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78ECF" w14:textId="77777777" w:rsidR="0069175B" w:rsidRPr="004D2102" w:rsidRDefault="0069175B" w:rsidP="0069175B">
      <w:pPr>
        <w:pStyle w:val="Title"/>
        <w:spacing w:after="0"/>
        <w:rPr>
          <w:sz w:val="36"/>
          <w:szCs w:val="36"/>
        </w:rPr>
      </w:pPr>
      <w:r w:rsidRPr="004D2102">
        <w:rPr>
          <w:sz w:val="36"/>
          <w:szCs w:val="36"/>
        </w:rPr>
        <w:t>City of Seattle</w:t>
      </w:r>
    </w:p>
    <w:p w14:paraId="3E9E7424" w14:textId="77777777" w:rsidR="0069175B" w:rsidRPr="00C92B27" w:rsidRDefault="0069175B" w:rsidP="00F9415E">
      <w:pPr>
        <w:pStyle w:val="Title"/>
        <w:jc w:val="left"/>
        <w:rPr>
          <w:sz w:val="16"/>
          <w:szCs w:val="16"/>
        </w:rPr>
      </w:pPr>
    </w:p>
    <w:p w14:paraId="5FDA53DB" w14:textId="7E92681E" w:rsidR="0069175B" w:rsidRDefault="0069175B" w:rsidP="0069175B">
      <w:pPr>
        <w:jc w:val="center"/>
      </w:pPr>
      <w:r>
        <w:t xml:space="preserve"> </w:t>
      </w:r>
    </w:p>
    <w:p w14:paraId="55CFDD09" w14:textId="0B76C208" w:rsidR="0069175B" w:rsidRDefault="00D52EF5" w:rsidP="0069175B">
      <w:pPr>
        <w:jc w:val="center"/>
      </w:pPr>
      <w:r>
        <mc:AlternateContent>
          <mc:Choice Requires="wps">
            <w:drawing>
              <wp:anchor distT="45720" distB="45720" distL="114300" distR="114300" simplePos="0" relativeHeight="251738112" behindDoc="0" locked="0" layoutInCell="1" allowOverlap="1" wp14:anchorId="185CC7D5" wp14:editId="0FA9FC10">
                <wp:simplePos x="0" y="0"/>
                <wp:positionH relativeFrom="column">
                  <wp:posOffset>1790700</wp:posOffset>
                </wp:positionH>
                <wp:positionV relativeFrom="paragraph">
                  <wp:posOffset>37465</wp:posOffset>
                </wp:positionV>
                <wp:extent cx="2360930" cy="2270760"/>
                <wp:effectExtent l="0" t="0" r="0" b="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70760"/>
                        </a:xfrm>
                        <a:prstGeom prst="rect">
                          <a:avLst/>
                        </a:prstGeom>
                        <a:solidFill>
                          <a:srgbClr val="FFFFFF"/>
                        </a:solidFill>
                        <a:ln w="9525">
                          <a:noFill/>
                          <a:miter lim="800000"/>
                          <a:headEnd/>
                          <a:tailEnd/>
                        </a:ln>
                      </wps:spPr>
                      <wps:txbx>
                        <w:txbxContent>
                          <w:p w14:paraId="2891CF3B" w14:textId="1C00A6E3" w:rsidR="007D0AB9" w:rsidRDefault="007D0AB9">
                            <w:r>
                              <w:drawing>
                                <wp:inline distT="0" distB="0" distL="0" distR="0" wp14:anchorId="54943255" wp14:editId="154A231A">
                                  <wp:extent cx="2057400" cy="2062887"/>
                                  <wp:effectExtent l="0" t="0" r="0" b="0"/>
                                  <wp:docPr id="56" name="Picture 5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4322" cy="20698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85CC7D5" id="_x0000_t202" coordsize="21600,21600" o:spt="202" path="m,l,21600r21600,l21600,xe">
                <v:stroke joinstyle="miter"/>
                <v:path gradientshapeok="t" o:connecttype="rect"/>
              </v:shapetype>
              <v:shape id="Text Box 2" o:spid="_x0000_s1026" type="#_x0000_t202" style="position:absolute;left:0;text-align:left;margin-left:141pt;margin-top:2.95pt;width:185.9pt;height:178.8pt;z-index:2517381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" stroked="f">
                <v:textbox>
                  <w:txbxContent>
                    <w:p w14:paraId="2891CF3B" w14:textId="1C00A6E3" w:rsidR="007D0AB9" w:rsidRDefault="007D0AB9">
                      <w:r>
                        <w:drawing>
                          <wp:inline distT="0" distB="0" distL="0" distR="0" wp14:anchorId="54943255" wp14:editId="154A231A">
                            <wp:extent cx="2057400" cy="2062887"/>
                            <wp:effectExtent l="0" t="0" r="0" b="0"/>
                            <wp:docPr id="56" name="Picture 5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4322" cy="2069827"/>
                                    </a:xfrm>
                                    <a:prstGeom prst="rect">
                                      <a:avLst/>
                                    </a:prstGeom>
                                    <a:noFill/>
                                    <a:ln>
                                      <a:noFill/>
                                    </a:ln>
                                  </pic:spPr>
                                </pic:pic>
                              </a:graphicData>
                            </a:graphic>
                          </wp:inline>
                        </w:drawing>
                      </w:r>
                    </w:p>
                  </w:txbxContent>
                </v:textbox>
                <w10:wrap type="square"/>
              </v:shape>
            </w:pict>
          </mc:Fallback>
        </mc:AlternateContent>
      </w:r>
    </w:p>
    <w:p w14:paraId="225F925D" w14:textId="77777777" w:rsidR="0069175B" w:rsidRDefault="0069175B" w:rsidP="0069175B">
      <w:pPr>
        <w:jc w:val="center"/>
      </w:pPr>
    </w:p>
    <w:p w14:paraId="477EC96F" w14:textId="77777777" w:rsidR="0069175B" w:rsidRDefault="0069175B" w:rsidP="0069175B">
      <w:pPr>
        <w:jc w:val="center"/>
      </w:pPr>
    </w:p>
    <w:p w14:paraId="66028462" w14:textId="77777777" w:rsidR="0069175B" w:rsidRDefault="0069175B" w:rsidP="0069175B">
      <w:pPr>
        <w:jc w:val="center"/>
      </w:pPr>
    </w:p>
    <w:p w14:paraId="099D945F" w14:textId="77777777" w:rsidR="0069175B" w:rsidRDefault="0069175B" w:rsidP="0069175B">
      <w:pPr>
        <w:jc w:val="center"/>
      </w:pPr>
    </w:p>
    <w:p w14:paraId="7D51C225" w14:textId="2A698B60" w:rsidR="0069175B" w:rsidRDefault="007D0AB9" w:rsidP="007D0AB9">
      <w:pPr>
        <w:tabs>
          <w:tab w:val="left" w:pos="780"/>
        </w:tabs>
        <w:spacing w:line="576" w:lineRule="exact"/>
        <w:rPr>
          <w:b/>
          <w:noProof w:val="0"/>
          <w:sz w:val="48"/>
        </w:rPr>
      </w:pPr>
      <w:r>
        <w:rPr>
          <w:b/>
          <w:noProof w:val="0"/>
          <w:sz w:val="48"/>
        </w:rPr>
        <w:tab/>
      </w:r>
    </w:p>
    <w:p w14:paraId="44920A24" w14:textId="77777777" w:rsidR="0069175B" w:rsidRDefault="0069175B" w:rsidP="0069175B">
      <w:pPr>
        <w:spacing w:line="576" w:lineRule="exact"/>
        <w:jc w:val="center"/>
        <w:rPr>
          <w:b/>
          <w:noProof w:val="0"/>
          <w:sz w:val="48"/>
        </w:rPr>
      </w:pPr>
    </w:p>
    <w:p w14:paraId="319BD4EE" w14:textId="77777777" w:rsidR="0069175B" w:rsidRDefault="0069175B" w:rsidP="0069175B">
      <w:pPr>
        <w:spacing w:line="576" w:lineRule="exact"/>
        <w:jc w:val="center"/>
        <w:rPr>
          <w:b/>
          <w:noProof w:val="0"/>
          <w:sz w:val="48"/>
        </w:rPr>
      </w:pPr>
    </w:p>
    <w:p w14:paraId="42447DBC" w14:textId="77777777" w:rsidR="0069175B" w:rsidRDefault="0069175B" w:rsidP="0069175B">
      <w:pPr>
        <w:spacing w:line="576" w:lineRule="exact"/>
        <w:jc w:val="center"/>
        <w:rPr>
          <w:b/>
          <w:noProof w:val="0"/>
          <w:sz w:val="48"/>
        </w:rPr>
      </w:pPr>
    </w:p>
    <w:p w14:paraId="589875E1" w14:textId="77777777" w:rsidR="0069175B" w:rsidRDefault="0069175B" w:rsidP="0069175B">
      <w:pPr>
        <w:spacing w:line="576" w:lineRule="exact"/>
        <w:jc w:val="center"/>
        <w:rPr>
          <w:b/>
          <w:noProof w:val="0"/>
          <w:sz w:val="48"/>
        </w:rPr>
      </w:pPr>
    </w:p>
    <w:p w14:paraId="140EE3AF" w14:textId="77777777" w:rsidR="00D52EF5" w:rsidRPr="001A0A6F" w:rsidRDefault="00D52EF5" w:rsidP="0069175B">
      <w:pPr>
        <w:spacing w:line="576" w:lineRule="exact"/>
        <w:jc w:val="center"/>
        <w:rPr>
          <w:b/>
          <w:noProof w:val="0"/>
        </w:rPr>
      </w:pPr>
    </w:p>
    <w:p w14:paraId="6BEF17BF" w14:textId="14B8E3FB" w:rsidR="0069175B" w:rsidRDefault="0069175B" w:rsidP="0069175B">
      <w:pPr>
        <w:spacing w:line="576" w:lineRule="exact"/>
        <w:jc w:val="center"/>
        <w:rPr>
          <w:b/>
          <w:noProof w:val="0"/>
          <w:sz w:val="48"/>
        </w:rPr>
      </w:pPr>
      <w:r>
        <w:rPr>
          <w:b/>
          <w:noProof w:val="0"/>
          <w:sz w:val="48"/>
        </w:rPr>
        <w:t>OFFICE OF HEARING EXAMINER</w:t>
      </w:r>
    </w:p>
    <w:p w14:paraId="4E6EE083" w14:textId="4FBF3051" w:rsidR="0069175B" w:rsidRDefault="0069175B" w:rsidP="0069175B">
      <w:pPr>
        <w:spacing w:line="936" w:lineRule="exact"/>
        <w:jc w:val="center"/>
        <w:rPr>
          <w:b/>
          <w:noProof w:val="0"/>
          <w:sz w:val="48"/>
        </w:rPr>
      </w:pPr>
      <w:r>
        <w:rPr>
          <w:b/>
          <w:noProof w:val="0"/>
          <w:sz w:val="48"/>
        </w:rPr>
        <w:t>201</w:t>
      </w:r>
      <w:r w:rsidR="008208AD">
        <w:rPr>
          <w:b/>
          <w:noProof w:val="0"/>
          <w:sz w:val="48"/>
        </w:rPr>
        <w:t>9</w:t>
      </w:r>
    </w:p>
    <w:p w14:paraId="0EA7F19C" w14:textId="77777777" w:rsidR="0069175B" w:rsidRDefault="0069175B" w:rsidP="0069175B">
      <w:pPr>
        <w:spacing w:after="840" w:line="600" w:lineRule="exact"/>
        <w:jc w:val="center"/>
        <w:rPr>
          <w:b/>
          <w:noProof w:val="0"/>
          <w:sz w:val="48"/>
        </w:rPr>
      </w:pPr>
      <w:bookmarkStart w:id="0" w:name="_GoBack"/>
      <w:bookmarkEnd w:id="0"/>
      <w:r>
        <w:rPr>
          <w:b/>
          <w:noProof w:val="0"/>
          <w:sz w:val="48"/>
        </w:rPr>
        <w:t>ANNUAL REPORT</w:t>
      </w:r>
    </w:p>
    <w:p w14:paraId="5BECB65A" w14:textId="77777777" w:rsidR="0069175B" w:rsidRDefault="0069175B" w:rsidP="0069175B">
      <w:pPr>
        <w:jc w:val="center"/>
        <w:rPr>
          <w:noProof w:val="0"/>
          <w:sz w:val="27"/>
        </w:rPr>
      </w:pPr>
      <w:r>
        <w:rPr>
          <w:noProof w:val="0"/>
          <w:sz w:val="27"/>
        </w:rPr>
        <w:t xml:space="preserve">Office of </w:t>
      </w:r>
      <w:smartTag w:uri="urn:schemas-microsoft-com:office:smarttags" w:element="place">
        <w:smartTag w:uri="urn:schemas-microsoft-com:office:smarttags" w:element="PlaceName">
          <w:r>
            <w:rPr>
              <w:noProof w:val="0"/>
              <w:sz w:val="27"/>
            </w:rPr>
            <w:t>Hearing</w:t>
          </w:r>
        </w:smartTag>
        <w:r>
          <w:rPr>
            <w:noProof w:val="0"/>
            <w:sz w:val="27"/>
          </w:rPr>
          <w:t xml:space="preserve"> </w:t>
        </w:r>
        <w:smartTag w:uri="urn:schemas-microsoft-com:office:smarttags" w:element="PlaceName">
          <w:r>
            <w:rPr>
              <w:noProof w:val="0"/>
              <w:sz w:val="27"/>
            </w:rPr>
            <w:t>Examiner</w:t>
          </w:r>
        </w:smartTag>
        <w:r>
          <w:rPr>
            <w:noProof w:val="0"/>
            <w:sz w:val="27"/>
          </w:rPr>
          <w:br/>
        </w:r>
        <w:smartTag w:uri="urn:schemas-microsoft-com:office:smarttags" w:element="PlaceName">
          <w:r>
            <w:rPr>
              <w:noProof w:val="0"/>
              <w:sz w:val="27"/>
            </w:rPr>
            <w:t>Seattle</w:t>
          </w:r>
        </w:smartTag>
        <w:r>
          <w:rPr>
            <w:noProof w:val="0"/>
            <w:sz w:val="27"/>
          </w:rPr>
          <w:t xml:space="preserve"> </w:t>
        </w:r>
        <w:smartTag w:uri="urn:schemas-microsoft-com:office:smarttags" w:element="PlaceName">
          <w:r>
            <w:rPr>
              <w:noProof w:val="0"/>
              <w:sz w:val="27"/>
            </w:rPr>
            <w:t>Municipal</w:t>
          </w:r>
        </w:smartTag>
        <w:r>
          <w:rPr>
            <w:noProof w:val="0"/>
            <w:sz w:val="27"/>
          </w:rPr>
          <w:t xml:space="preserve"> </w:t>
        </w:r>
        <w:smartTag w:uri="urn:schemas-microsoft-com:office:smarttags" w:element="PlaceType">
          <w:r>
            <w:rPr>
              <w:noProof w:val="0"/>
              <w:sz w:val="27"/>
            </w:rPr>
            <w:t>Tower</w:t>
          </w:r>
        </w:smartTag>
      </w:smartTag>
      <w:r>
        <w:rPr>
          <w:noProof w:val="0"/>
          <w:sz w:val="27"/>
        </w:rPr>
        <w:t xml:space="preserve">, </w:t>
      </w:r>
      <w:smartTag w:uri="urn:schemas-microsoft-com:office:smarttags" w:element="address">
        <w:smartTag w:uri="urn:schemas-microsoft-com:office:smarttags" w:element="Street">
          <w:r>
            <w:rPr>
              <w:noProof w:val="0"/>
              <w:sz w:val="27"/>
            </w:rPr>
            <w:t>Suite</w:t>
          </w:r>
        </w:smartTag>
        <w:r>
          <w:rPr>
            <w:noProof w:val="0"/>
            <w:sz w:val="27"/>
          </w:rPr>
          <w:t xml:space="preserve"> 4000</w:t>
        </w:r>
      </w:smartTag>
      <w:r>
        <w:rPr>
          <w:noProof w:val="0"/>
          <w:sz w:val="27"/>
        </w:rPr>
        <w:br/>
      </w:r>
      <w:smartTag w:uri="urn:schemas-microsoft-com:office:smarttags" w:element="address">
        <w:smartTag w:uri="urn:schemas-microsoft-com:office:smarttags" w:element="Street">
          <w:r>
            <w:rPr>
              <w:noProof w:val="0"/>
              <w:sz w:val="27"/>
            </w:rPr>
            <w:t>700 5th Avenue</w:t>
          </w:r>
        </w:smartTag>
        <w:r>
          <w:rPr>
            <w:noProof w:val="0"/>
            <w:sz w:val="27"/>
          </w:rPr>
          <w:br/>
        </w:r>
        <w:smartTag w:uri="urn:schemas-microsoft-com:office:smarttags" w:element="City">
          <w:r>
            <w:rPr>
              <w:noProof w:val="0"/>
              <w:sz w:val="27"/>
            </w:rPr>
            <w:t>Seattle</w:t>
          </w:r>
        </w:smartTag>
        <w:r>
          <w:rPr>
            <w:noProof w:val="0"/>
            <w:sz w:val="27"/>
          </w:rPr>
          <w:t xml:space="preserve">, </w:t>
        </w:r>
        <w:smartTag w:uri="urn:schemas-microsoft-com:office:smarttags" w:element="State">
          <w:r>
            <w:rPr>
              <w:noProof w:val="0"/>
              <w:sz w:val="27"/>
            </w:rPr>
            <w:t>Washington</w:t>
          </w:r>
        </w:smartTag>
        <w:r>
          <w:rPr>
            <w:noProof w:val="0"/>
            <w:sz w:val="27"/>
          </w:rPr>
          <w:t xml:space="preserve"> </w:t>
        </w:r>
        <w:smartTag w:uri="urn:schemas-microsoft-com:office:smarttags" w:element="PostalCode">
          <w:r>
            <w:rPr>
              <w:noProof w:val="0"/>
              <w:sz w:val="27"/>
            </w:rPr>
            <w:t>98104</w:t>
          </w:r>
        </w:smartTag>
      </w:smartTag>
      <w:r>
        <w:rPr>
          <w:noProof w:val="0"/>
          <w:sz w:val="27"/>
        </w:rPr>
        <w:br/>
      </w:r>
      <w:r>
        <w:rPr>
          <w:noProof w:val="0"/>
          <w:spacing w:val="1"/>
          <w:sz w:val="27"/>
        </w:rPr>
        <w:t>Phone: (206) 684-0521</w:t>
      </w:r>
      <w:r>
        <w:rPr>
          <w:noProof w:val="0"/>
          <w:spacing w:val="1"/>
          <w:sz w:val="27"/>
        </w:rPr>
        <w:br/>
      </w:r>
      <w:r>
        <w:rPr>
          <w:noProof w:val="0"/>
          <w:sz w:val="27"/>
        </w:rPr>
        <w:t>Fax: (206) 684-0536</w:t>
      </w:r>
    </w:p>
    <w:p w14:paraId="231C7BE1" w14:textId="77777777" w:rsidR="0069175B" w:rsidRDefault="0069175B" w:rsidP="0069175B">
      <w:pPr>
        <w:pStyle w:val="Title"/>
        <w:spacing w:after="0"/>
        <w:rPr>
          <w:spacing w:val="-6"/>
        </w:rPr>
      </w:pPr>
    </w:p>
    <w:p w14:paraId="16C930C5" w14:textId="77777777" w:rsidR="0069175B" w:rsidRDefault="0069175B" w:rsidP="0069175B">
      <w:pPr>
        <w:pStyle w:val="Title"/>
        <w:spacing w:after="0"/>
        <w:rPr>
          <w:spacing w:val="-6"/>
        </w:rPr>
      </w:pPr>
    </w:p>
    <w:p w14:paraId="3F60BABA" w14:textId="77777777" w:rsidR="0069175B" w:rsidRPr="00C92B27" w:rsidRDefault="0069175B" w:rsidP="0069175B">
      <w:pPr>
        <w:pStyle w:val="Title"/>
        <w:spacing w:after="0"/>
        <w:rPr>
          <w:sz w:val="16"/>
          <w:szCs w:val="16"/>
        </w:rPr>
      </w:pPr>
      <w:r>
        <w:rPr>
          <w:b w:val="0"/>
          <w:spacing w:val="14"/>
          <w:sz w:val="23"/>
          <w:szCs w:val="23"/>
        </w:rPr>
        <w:br w:type="page"/>
      </w:r>
    </w:p>
    <w:p w14:paraId="7CE83E25" w14:textId="77777777" w:rsidR="0069175B" w:rsidRDefault="0069175B" w:rsidP="0069175B">
      <w:pPr>
        <w:spacing w:before="792" w:after="504"/>
        <w:jc w:val="center"/>
        <w:rPr>
          <w:b/>
          <w:noProof w:val="0"/>
          <w:spacing w:val="-6"/>
          <w:sz w:val="33"/>
        </w:rPr>
        <w:sectPr w:rsidR="0069175B" w:rsidSect="00275370">
          <w:footerReference w:type="default" r:id="rId9"/>
          <w:pgSz w:w="12240" w:h="15840"/>
          <w:pgMar w:top="1260" w:right="1267" w:bottom="900" w:left="1584" w:header="720" w:footer="306" w:gutter="0"/>
          <w:pgBorders w:display="firstPage" w:offsetFrom="page">
            <w:top w:val="thinThickThinMediumGap" w:sz="36" w:space="24" w:color="1A8427"/>
            <w:left w:val="thinThickThinMediumGap" w:sz="36" w:space="24" w:color="1A8427"/>
            <w:bottom w:val="thinThickThinMediumGap" w:sz="36" w:space="24" w:color="1A8427"/>
            <w:right w:val="thinThickThinMediumGap" w:sz="36" w:space="24" w:color="1A8427"/>
          </w:pgBorders>
          <w:cols w:space="720"/>
          <w:docGrid w:linePitch="360"/>
        </w:sectPr>
      </w:pPr>
    </w:p>
    <w:p w14:paraId="74A503B4" w14:textId="48E44675" w:rsidR="0069175B" w:rsidRPr="003559A3" w:rsidRDefault="0069175B" w:rsidP="0069175B">
      <w:pPr>
        <w:pStyle w:val="Style1"/>
        <w:tabs>
          <w:tab w:val="left" w:pos="2880"/>
        </w:tabs>
        <w:spacing w:line="276" w:lineRule="atLeast"/>
        <w:jc w:val="center"/>
        <w:rPr>
          <w:noProof w:val="0"/>
          <w:spacing w:val="4"/>
          <w:sz w:val="24"/>
          <w:szCs w:val="24"/>
        </w:rPr>
      </w:pPr>
      <w:r w:rsidRPr="003559A3">
        <w:rPr>
          <w:b/>
          <w:noProof w:val="0"/>
          <w:spacing w:val="-16"/>
          <w:sz w:val="24"/>
          <w:szCs w:val="24"/>
        </w:rPr>
        <w:lastRenderedPageBreak/>
        <w:t>20</w:t>
      </w:r>
      <w:r w:rsidR="00A70B7F">
        <w:rPr>
          <w:b/>
          <w:noProof w:val="0"/>
          <w:spacing w:val="-16"/>
          <w:sz w:val="24"/>
          <w:szCs w:val="24"/>
        </w:rPr>
        <w:t>20</w:t>
      </w:r>
      <w:r w:rsidRPr="003559A3">
        <w:rPr>
          <w:b/>
          <w:noProof w:val="0"/>
          <w:spacing w:val="-16"/>
          <w:sz w:val="24"/>
          <w:szCs w:val="24"/>
        </w:rPr>
        <w:br/>
      </w:r>
      <w:r w:rsidRPr="003559A3">
        <w:rPr>
          <w:noProof w:val="0"/>
          <w:spacing w:val="13"/>
          <w:sz w:val="24"/>
          <w:szCs w:val="24"/>
        </w:rPr>
        <w:t xml:space="preserve">City </w:t>
      </w:r>
      <w:r w:rsidRPr="003559A3">
        <w:rPr>
          <w:noProof w:val="0"/>
          <w:spacing w:val="-2"/>
          <w:sz w:val="24"/>
          <w:szCs w:val="24"/>
        </w:rPr>
        <w:t>of</w:t>
      </w:r>
      <w:r w:rsidRPr="003559A3">
        <w:rPr>
          <w:noProof w:val="0"/>
          <w:spacing w:val="4"/>
          <w:sz w:val="24"/>
          <w:szCs w:val="24"/>
        </w:rPr>
        <w:t xml:space="preserve"> Seattle</w:t>
      </w:r>
    </w:p>
    <w:p w14:paraId="798C10BD" w14:textId="77777777" w:rsidR="0069175B" w:rsidRPr="003559A3" w:rsidRDefault="0069175B" w:rsidP="0069175B">
      <w:pPr>
        <w:pStyle w:val="Style1"/>
        <w:jc w:val="center"/>
        <w:rPr>
          <w:b/>
          <w:noProof w:val="0"/>
          <w:spacing w:val="-3"/>
          <w:sz w:val="24"/>
          <w:szCs w:val="24"/>
        </w:rPr>
      </w:pPr>
      <w:r w:rsidRPr="003559A3">
        <w:rPr>
          <w:b/>
          <w:noProof w:val="0"/>
          <w:spacing w:val="-3"/>
          <w:sz w:val="24"/>
          <w:szCs w:val="24"/>
        </w:rPr>
        <w:t>CITY COUNCIL</w:t>
      </w:r>
    </w:p>
    <w:p w14:paraId="0D6B28B6" w14:textId="77777777" w:rsidR="0069175B" w:rsidRPr="003559A3" w:rsidRDefault="0069175B" w:rsidP="0069175B">
      <w:pPr>
        <w:pStyle w:val="Style1"/>
        <w:tabs>
          <w:tab w:val="left" w:pos="2880"/>
        </w:tabs>
        <w:jc w:val="center"/>
        <w:rPr>
          <w:b/>
          <w:noProof w:val="0"/>
          <w:spacing w:val="-3"/>
          <w:sz w:val="24"/>
          <w:szCs w:val="24"/>
        </w:rPr>
      </w:pPr>
    </w:p>
    <w:p w14:paraId="650A38BC" w14:textId="7EC4ADBF" w:rsidR="001076BB" w:rsidRPr="003559A3" w:rsidRDefault="00D57A71" w:rsidP="0069175B">
      <w:pPr>
        <w:pStyle w:val="Style1"/>
        <w:tabs>
          <w:tab w:val="left" w:pos="2880"/>
        </w:tabs>
        <w:jc w:val="center"/>
        <w:rPr>
          <w:noProof w:val="0"/>
          <w:color w:val="auto"/>
          <w:spacing w:val="-7"/>
          <w:sz w:val="24"/>
          <w:szCs w:val="24"/>
        </w:rPr>
      </w:pPr>
      <w:r w:rsidRPr="003559A3">
        <w:rPr>
          <w:noProof w:val="0"/>
          <w:color w:val="auto"/>
          <w:spacing w:val="-7"/>
          <w:sz w:val="24"/>
          <w:szCs w:val="24"/>
        </w:rPr>
        <w:t>LORENA GONZÁLEZ</w:t>
      </w:r>
      <w:r w:rsidR="00A70B7F">
        <w:rPr>
          <w:noProof w:val="0"/>
          <w:color w:val="auto"/>
          <w:spacing w:val="-7"/>
          <w:sz w:val="24"/>
          <w:szCs w:val="24"/>
        </w:rPr>
        <w:t>, PRESIDENT</w:t>
      </w:r>
    </w:p>
    <w:p w14:paraId="3A409F1C" w14:textId="77777777" w:rsidR="001076BB" w:rsidRPr="003559A3" w:rsidRDefault="00D57A71" w:rsidP="0069175B">
      <w:pPr>
        <w:pStyle w:val="Style1"/>
        <w:tabs>
          <w:tab w:val="left" w:pos="2880"/>
        </w:tabs>
        <w:jc w:val="center"/>
        <w:rPr>
          <w:noProof w:val="0"/>
          <w:color w:val="auto"/>
          <w:spacing w:val="-7"/>
          <w:sz w:val="24"/>
          <w:szCs w:val="24"/>
        </w:rPr>
      </w:pPr>
      <w:r w:rsidRPr="003559A3">
        <w:rPr>
          <w:noProof w:val="0"/>
          <w:color w:val="auto"/>
          <w:spacing w:val="-7"/>
          <w:sz w:val="24"/>
          <w:szCs w:val="24"/>
        </w:rPr>
        <w:t>LISA HERBOLD</w:t>
      </w:r>
    </w:p>
    <w:p w14:paraId="0926CEC9" w14:textId="3A3CAAFC" w:rsidR="001076BB" w:rsidRDefault="00D57A71" w:rsidP="0069175B">
      <w:pPr>
        <w:pStyle w:val="Style1"/>
        <w:tabs>
          <w:tab w:val="left" w:pos="2880"/>
        </w:tabs>
        <w:jc w:val="center"/>
        <w:rPr>
          <w:noProof w:val="0"/>
          <w:color w:val="auto"/>
          <w:spacing w:val="-7"/>
          <w:sz w:val="24"/>
          <w:szCs w:val="24"/>
        </w:rPr>
      </w:pPr>
      <w:r w:rsidRPr="003559A3">
        <w:rPr>
          <w:noProof w:val="0"/>
          <w:color w:val="auto"/>
          <w:spacing w:val="-7"/>
          <w:sz w:val="24"/>
          <w:szCs w:val="24"/>
        </w:rPr>
        <w:t>DEBORA JUAREZ</w:t>
      </w:r>
    </w:p>
    <w:p w14:paraId="44785C77" w14:textId="5C83F1E0" w:rsidR="00A70B7F" w:rsidRDefault="00A70B7F" w:rsidP="0069175B">
      <w:pPr>
        <w:pStyle w:val="Style1"/>
        <w:tabs>
          <w:tab w:val="left" w:pos="2880"/>
        </w:tabs>
        <w:jc w:val="center"/>
        <w:rPr>
          <w:noProof w:val="0"/>
          <w:color w:val="auto"/>
          <w:spacing w:val="-7"/>
          <w:sz w:val="24"/>
          <w:szCs w:val="24"/>
        </w:rPr>
      </w:pPr>
      <w:r>
        <w:rPr>
          <w:noProof w:val="0"/>
          <w:color w:val="auto"/>
          <w:spacing w:val="-7"/>
          <w:sz w:val="24"/>
          <w:szCs w:val="24"/>
        </w:rPr>
        <w:t>ANDREW J. LEWIS</w:t>
      </w:r>
    </w:p>
    <w:p w14:paraId="76EE76BD" w14:textId="40D091FD" w:rsidR="00A70B7F" w:rsidRPr="003559A3" w:rsidRDefault="00A70B7F" w:rsidP="0069175B">
      <w:pPr>
        <w:pStyle w:val="Style1"/>
        <w:tabs>
          <w:tab w:val="left" w:pos="2880"/>
        </w:tabs>
        <w:jc w:val="center"/>
        <w:rPr>
          <w:noProof w:val="0"/>
          <w:color w:val="auto"/>
          <w:spacing w:val="-7"/>
          <w:sz w:val="24"/>
          <w:szCs w:val="24"/>
        </w:rPr>
      </w:pPr>
      <w:r>
        <w:rPr>
          <w:noProof w:val="0"/>
          <w:color w:val="auto"/>
          <w:spacing w:val="-7"/>
          <w:sz w:val="24"/>
          <w:szCs w:val="24"/>
        </w:rPr>
        <w:t>TAMMY J. MORALES</w:t>
      </w:r>
    </w:p>
    <w:p w14:paraId="30D7ACB1" w14:textId="77777777" w:rsidR="00D57A71" w:rsidRPr="003559A3" w:rsidRDefault="00D57A71" w:rsidP="0069175B">
      <w:pPr>
        <w:pStyle w:val="Style1"/>
        <w:tabs>
          <w:tab w:val="left" w:pos="2880"/>
        </w:tabs>
        <w:jc w:val="center"/>
        <w:rPr>
          <w:noProof w:val="0"/>
          <w:color w:val="auto"/>
          <w:spacing w:val="-7"/>
          <w:sz w:val="24"/>
          <w:szCs w:val="24"/>
        </w:rPr>
      </w:pPr>
      <w:r w:rsidRPr="003559A3">
        <w:rPr>
          <w:noProof w:val="0"/>
          <w:color w:val="auto"/>
          <w:spacing w:val="-7"/>
          <w:sz w:val="24"/>
          <w:szCs w:val="24"/>
        </w:rPr>
        <w:t>TERESA MOSQUEDA</w:t>
      </w:r>
      <w:r w:rsidR="009C6C3B">
        <w:rPr>
          <w:noProof w:val="0"/>
          <w:color w:val="auto"/>
          <w:spacing w:val="-7"/>
          <w:sz w:val="24"/>
          <w:szCs w:val="24"/>
        </w:rPr>
        <w:t xml:space="preserve"> </w:t>
      </w:r>
    </w:p>
    <w:p w14:paraId="5D08DA91" w14:textId="0E4CFAC2" w:rsidR="0069175B" w:rsidRPr="003559A3" w:rsidRDefault="00A70B7F" w:rsidP="0069175B">
      <w:pPr>
        <w:pStyle w:val="Style1"/>
        <w:tabs>
          <w:tab w:val="left" w:pos="2880"/>
        </w:tabs>
        <w:jc w:val="center"/>
        <w:rPr>
          <w:noProof w:val="0"/>
          <w:color w:val="auto"/>
          <w:spacing w:val="-1"/>
          <w:sz w:val="24"/>
          <w:szCs w:val="24"/>
        </w:rPr>
      </w:pPr>
      <w:r>
        <w:rPr>
          <w:noProof w:val="0"/>
          <w:color w:val="auto"/>
          <w:spacing w:val="-1"/>
          <w:sz w:val="24"/>
          <w:szCs w:val="24"/>
        </w:rPr>
        <w:t>ALEX PEDERSEN</w:t>
      </w:r>
    </w:p>
    <w:p w14:paraId="37B5C577" w14:textId="36341DC1" w:rsidR="002B5769" w:rsidRDefault="00D57A71" w:rsidP="0069175B">
      <w:pPr>
        <w:pStyle w:val="Style1"/>
        <w:tabs>
          <w:tab w:val="left" w:pos="2880"/>
        </w:tabs>
        <w:jc w:val="center"/>
        <w:rPr>
          <w:noProof w:val="0"/>
          <w:color w:val="auto"/>
          <w:spacing w:val="-8"/>
          <w:sz w:val="24"/>
          <w:szCs w:val="24"/>
        </w:rPr>
      </w:pPr>
      <w:r w:rsidRPr="003559A3">
        <w:rPr>
          <w:noProof w:val="0"/>
          <w:color w:val="auto"/>
          <w:spacing w:val="-8"/>
          <w:sz w:val="24"/>
          <w:szCs w:val="24"/>
        </w:rPr>
        <w:t>KSHAMA SAWANT</w:t>
      </w:r>
    </w:p>
    <w:p w14:paraId="08665267" w14:textId="61F437FF" w:rsidR="00BE3B43" w:rsidRDefault="00BE3B43" w:rsidP="0069175B">
      <w:pPr>
        <w:pStyle w:val="Style1"/>
        <w:tabs>
          <w:tab w:val="left" w:pos="2880"/>
        </w:tabs>
        <w:jc w:val="center"/>
        <w:rPr>
          <w:noProof w:val="0"/>
          <w:color w:val="auto"/>
          <w:spacing w:val="-8"/>
          <w:sz w:val="24"/>
          <w:szCs w:val="24"/>
        </w:rPr>
      </w:pPr>
      <w:r>
        <w:rPr>
          <w:noProof w:val="0"/>
          <w:color w:val="auto"/>
          <w:spacing w:val="-8"/>
          <w:sz w:val="24"/>
          <w:szCs w:val="24"/>
        </w:rPr>
        <w:t>DAN STRAUSS</w:t>
      </w:r>
    </w:p>
    <w:p w14:paraId="5365496F" w14:textId="77777777" w:rsidR="00976C28" w:rsidRDefault="00976C28" w:rsidP="00290294">
      <w:pPr>
        <w:widowControl/>
        <w:rPr>
          <w:b/>
          <w:sz w:val="24"/>
          <w:szCs w:val="24"/>
          <w:u w:val="single"/>
        </w:rPr>
      </w:pPr>
    </w:p>
    <w:p w14:paraId="6FBF140B" w14:textId="0FDC031D" w:rsidR="0069175B" w:rsidRDefault="003F279E" w:rsidP="0069175B">
      <w:pPr>
        <w:tabs>
          <w:tab w:val="left" w:pos="2880"/>
        </w:tabs>
        <w:jc w:val="center"/>
        <w:rPr>
          <w:b/>
          <w:sz w:val="24"/>
          <w:szCs w:val="24"/>
          <w:u w:val="single"/>
        </w:rPr>
      </w:pPr>
      <w:r>
        <w:rPr>
          <w:b/>
          <w:sz w:val="24"/>
          <w:szCs w:val="24"/>
          <w:u w:val="single"/>
        </w:rPr>
        <w:t>Office of Hearing Examiner</w:t>
      </w:r>
      <w:r w:rsidR="00117EF3">
        <w:rPr>
          <w:b/>
          <w:sz w:val="24"/>
          <w:szCs w:val="24"/>
          <w:u w:val="single"/>
        </w:rPr>
        <w:t xml:space="preserve"> </w:t>
      </w:r>
      <w:r w:rsidR="0069175B" w:rsidRPr="00B819D5">
        <w:rPr>
          <w:b/>
          <w:sz w:val="24"/>
          <w:szCs w:val="24"/>
          <w:u w:val="single"/>
        </w:rPr>
        <w:t>Organizational Chart</w:t>
      </w:r>
    </w:p>
    <w:p w14:paraId="1070D958" w14:textId="77777777" w:rsidR="0069175B" w:rsidRDefault="0069175B" w:rsidP="0069175B">
      <w:pPr>
        <w:tabs>
          <w:tab w:val="left" w:pos="2880"/>
        </w:tabs>
        <w:jc w:val="center"/>
        <w:rPr>
          <w:b/>
          <w:sz w:val="24"/>
          <w:szCs w:val="24"/>
          <w:u w:val="single"/>
        </w:rPr>
      </w:pPr>
    </w:p>
    <w:p w14:paraId="544EB572" w14:textId="77777777" w:rsidR="0069175B" w:rsidRDefault="00A07A5C" w:rsidP="0069175B">
      <w:pPr>
        <w:tabs>
          <w:tab w:val="left" w:pos="2880"/>
        </w:tabs>
        <w:jc w:val="center"/>
        <w:rPr>
          <w:b/>
          <w:sz w:val="24"/>
          <w:szCs w:val="24"/>
          <w:u w:val="single"/>
        </w:rPr>
      </w:pPr>
      <w:r>
        <w:rPr>
          <w:sz w:val="52"/>
          <w:szCs w:val="52"/>
        </w:rPr>
        <mc:AlternateContent>
          <mc:Choice Requires="wpc">
            <w:drawing>
              <wp:inline distT="0" distB="0" distL="0" distR="0" wp14:anchorId="1D2038C0" wp14:editId="782DD438">
                <wp:extent cx="6283569" cy="4572000"/>
                <wp:effectExtent l="0" t="0" r="0" b="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 name="AutoShape 4"/>
                        <wps:cNvSpPr>
                          <a:spLocks noChangeArrowheads="1"/>
                        </wps:cNvSpPr>
                        <wps:spPr bwMode="auto">
                          <a:xfrm rot="16200000">
                            <a:off x="2225920" y="171450"/>
                            <a:ext cx="1600200" cy="1485900"/>
                          </a:xfrm>
                          <a:prstGeom prst="flowChartPrepa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5"/>
                        <wps:cNvCnPr>
                          <a:cxnSpLocks noChangeShapeType="1"/>
                          <a:stCxn id="18" idx="1"/>
                          <a:endCxn id="24" idx="0"/>
                        </wps:cNvCnPr>
                        <wps:spPr bwMode="auto">
                          <a:xfrm>
                            <a:off x="3026020" y="17145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a:stCxn id="18" idx="0"/>
                          <a:endCxn id="39" idx="0"/>
                        </wps:cNvCnPr>
                        <wps:spPr bwMode="auto">
                          <a:xfrm flipH="1">
                            <a:off x="934330" y="914400"/>
                            <a:ext cx="1348740" cy="1490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a:stCxn id="24" idx="2"/>
                          <a:endCxn id="25" idx="0"/>
                        </wps:cNvCnPr>
                        <wps:spPr bwMode="auto">
                          <a:xfrm>
                            <a:off x="3026020" y="2743200"/>
                            <a:ext cx="635"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a:stCxn id="25" idx="1"/>
                          <a:endCxn id="39" idx="2"/>
                        </wps:cNvCnPr>
                        <wps:spPr bwMode="auto">
                          <a:xfrm flipH="1" flipV="1">
                            <a:off x="934330" y="3319145"/>
                            <a:ext cx="1348740" cy="509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9"/>
                        <wps:cNvSpPr txBox="1">
                          <a:spLocks noChangeArrowheads="1"/>
                        </wps:cNvSpPr>
                        <wps:spPr bwMode="auto">
                          <a:xfrm>
                            <a:off x="2511670" y="342900"/>
                            <a:ext cx="10287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17646" w14:textId="77777777" w:rsidR="007D0AB9" w:rsidRPr="00F82662" w:rsidRDefault="007D0AB9" w:rsidP="00A07A5C">
                              <w:pPr>
                                <w:jc w:val="center"/>
                                <w:rPr>
                                  <w:b/>
                                  <w:u w:val="single"/>
                                </w:rPr>
                              </w:pPr>
                              <w:bookmarkStart w:id="1" w:name="_Hlk1746410"/>
                              <w:bookmarkEnd w:id="1"/>
                              <w:r w:rsidRPr="00F82662">
                                <w:rPr>
                                  <w:b/>
                                  <w:u w:val="single"/>
                                </w:rPr>
                                <w:t>Hearing Examiner</w:t>
                              </w:r>
                            </w:p>
                            <w:p w14:paraId="1703326D" w14:textId="77777777" w:rsidR="007D0AB9" w:rsidRDefault="007D0AB9" w:rsidP="00A07A5C">
                              <w:pPr>
                                <w:jc w:val="center"/>
                              </w:pPr>
                            </w:p>
                            <w:p w14:paraId="70B22EA6" w14:textId="77777777" w:rsidR="007D0AB9" w:rsidRDefault="007D0AB9" w:rsidP="00A07A5C">
                              <w:pPr>
                                <w:jc w:val="center"/>
                              </w:pPr>
                              <w:r>
                                <w:t>Ryan P.Vancil</w:t>
                              </w:r>
                            </w:p>
                          </w:txbxContent>
                        </wps:txbx>
                        <wps:bodyPr rot="0" vert="horz" wrap="square" lIns="91440" tIns="45720" rIns="91440" bIns="45720" anchor="t" anchorCtr="0" upright="1">
                          <a:noAutofit/>
                        </wps:bodyPr>
                      </wps:wsp>
                      <wps:wsp>
                        <wps:cNvPr id="24" name="Text Box 10"/>
                        <wps:cNvSpPr txBox="1">
                          <a:spLocks noChangeArrowheads="1"/>
                        </wps:cNvSpPr>
                        <wps:spPr bwMode="auto">
                          <a:xfrm>
                            <a:off x="2054470" y="2057400"/>
                            <a:ext cx="19431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64651" w14:textId="77777777" w:rsidR="007D0AB9" w:rsidRPr="00F82662" w:rsidRDefault="007D0AB9" w:rsidP="00A07A5C">
                              <w:pPr>
                                <w:jc w:val="center"/>
                                <w:rPr>
                                  <w:b/>
                                  <w:u w:val="single"/>
                                </w:rPr>
                              </w:pPr>
                              <w:r w:rsidRPr="00F82662">
                                <w:rPr>
                                  <w:b/>
                                  <w:u w:val="single"/>
                                </w:rPr>
                                <w:t>Deputy Hearing Examiner</w:t>
                              </w:r>
                            </w:p>
                            <w:p w14:paraId="7BA476F3" w14:textId="77777777" w:rsidR="007D0AB9" w:rsidRDefault="007D0AB9" w:rsidP="00A07A5C">
                              <w:pPr>
                                <w:jc w:val="center"/>
                              </w:pPr>
                            </w:p>
                            <w:p w14:paraId="6F744D46" w14:textId="30A8FCE0" w:rsidR="007D0AB9" w:rsidRDefault="007D0AB9" w:rsidP="00A07A5C">
                              <w:pPr>
                                <w:jc w:val="center"/>
                              </w:pPr>
                            </w:p>
                          </w:txbxContent>
                        </wps:txbx>
                        <wps:bodyPr rot="0" vert="horz" wrap="square" lIns="91440" tIns="45720" rIns="91440" bIns="45720" anchor="t" anchorCtr="0" upright="1">
                          <a:noAutofit/>
                        </wps:bodyPr>
                      </wps:wsp>
                      <wps:wsp>
                        <wps:cNvPr id="25" name="Text Box 11"/>
                        <wps:cNvSpPr txBox="1">
                          <a:spLocks noChangeArrowheads="1"/>
                        </wps:cNvSpPr>
                        <wps:spPr bwMode="auto">
                          <a:xfrm>
                            <a:off x="2283070" y="3429000"/>
                            <a:ext cx="14859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69D66" w14:textId="77777777" w:rsidR="007D0AB9" w:rsidRPr="00025190" w:rsidRDefault="007D0AB9" w:rsidP="00A07A5C">
                              <w:pPr>
                                <w:jc w:val="center"/>
                                <w:rPr>
                                  <w:b/>
                                  <w:sz w:val="18"/>
                                  <w:szCs w:val="18"/>
                                  <w:u w:val="single"/>
                                </w:rPr>
                              </w:pPr>
                              <w:r w:rsidRPr="00025190">
                                <w:rPr>
                                  <w:b/>
                                  <w:sz w:val="18"/>
                                  <w:szCs w:val="18"/>
                                  <w:u w:val="single"/>
                                </w:rPr>
                                <w:t>Administrative</w:t>
                              </w:r>
                            </w:p>
                            <w:p w14:paraId="1ED114BE" w14:textId="77777777" w:rsidR="007D0AB9" w:rsidRDefault="007D0AB9" w:rsidP="00A07A5C">
                              <w:pPr>
                                <w:jc w:val="center"/>
                                <w:rPr>
                                  <w:b/>
                                  <w:sz w:val="18"/>
                                  <w:szCs w:val="18"/>
                                  <w:u w:val="single"/>
                                </w:rPr>
                              </w:pPr>
                              <w:r w:rsidRPr="00025190">
                                <w:rPr>
                                  <w:b/>
                                  <w:sz w:val="18"/>
                                  <w:szCs w:val="18"/>
                                  <w:u w:val="single"/>
                                </w:rPr>
                                <w:t>Specialist</w:t>
                              </w:r>
                            </w:p>
                            <w:p w14:paraId="561589D3" w14:textId="77777777" w:rsidR="007D0AB9" w:rsidRPr="00025190" w:rsidRDefault="007D0AB9" w:rsidP="00A07A5C">
                              <w:pPr>
                                <w:jc w:val="center"/>
                                <w:rPr>
                                  <w:b/>
                                  <w:sz w:val="18"/>
                                  <w:szCs w:val="18"/>
                                  <w:u w:val="single"/>
                                </w:rPr>
                              </w:pPr>
                            </w:p>
                            <w:p w14:paraId="13554476" w14:textId="79CD702D" w:rsidR="007D0AB9" w:rsidRPr="00D57A71" w:rsidRDefault="007D0AB9" w:rsidP="00A07A5C">
                              <w:pPr>
                                <w:jc w:val="center"/>
                              </w:pPr>
                              <w:r>
                                <w:t>Angela Oberhansly</w:t>
                              </w:r>
                            </w:p>
                            <w:p w14:paraId="4930306B" w14:textId="77777777" w:rsidR="007D0AB9" w:rsidRPr="00025190" w:rsidRDefault="007D0AB9" w:rsidP="00A07A5C">
                              <w:pPr>
                                <w:jc w:val="center"/>
                                <w:rPr>
                                  <w:sz w:val="18"/>
                                  <w:szCs w:val="18"/>
                                </w:rPr>
                              </w:pPr>
                            </w:p>
                          </w:txbxContent>
                        </wps:txbx>
                        <wps:bodyPr rot="0" vert="horz" wrap="square" lIns="91440" tIns="45720" rIns="91440" bIns="45720" anchor="t" anchorCtr="0" upright="1">
                          <a:noAutofit/>
                        </wps:bodyPr>
                      </wps:wsp>
                      <wps:wsp>
                        <wps:cNvPr id="26" name="AutoShape 12"/>
                        <wps:cNvCnPr>
                          <a:cxnSpLocks noChangeShapeType="1"/>
                          <a:stCxn id="24" idx="1"/>
                          <a:endCxn id="39" idx="3"/>
                        </wps:cNvCnPr>
                        <wps:spPr bwMode="auto">
                          <a:xfrm flipH="1">
                            <a:off x="1528690" y="2400300"/>
                            <a:ext cx="525780" cy="461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3"/>
                        <wps:cNvCnPr>
                          <a:cxnSpLocks noChangeShapeType="1"/>
                          <a:stCxn id="35" idx="0"/>
                          <a:endCxn id="18" idx="2"/>
                        </wps:cNvCnPr>
                        <wps:spPr bwMode="auto">
                          <a:xfrm flipH="1" flipV="1">
                            <a:off x="3768970" y="914400"/>
                            <a:ext cx="1318846" cy="13950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14"/>
                        <wps:cNvSpPr txBox="1">
                          <a:spLocks noChangeArrowheads="1"/>
                        </wps:cNvSpPr>
                        <wps:spPr bwMode="auto">
                          <a:xfrm>
                            <a:off x="4366846" y="2309446"/>
                            <a:ext cx="1441940" cy="1005254"/>
                          </a:xfrm>
                          <a:prstGeom prst="rect">
                            <a:avLst/>
                          </a:prstGeom>
                          <a:solidFill>
                            <a:srgbClr val="FFFFFF"/>
                          </a:solidFill>
                          <a:ln w="9525">
                            <a:solidFill>
                              <a:srgbClr val="000000"/>
                            </a:solidFill>
                            <a:miter lim="800000"/>
                            <a:headEnd/>
                            <a:tailEnd/>
                          </a:ln>
                        </wps:spPr>
                        <wps:txbx>
                          <w:txbxContent>
                            <w:p w14:paraId="187501EC" w14:textId="77777777" w:rsidR="007D0AB9" w:rsidRPr="00F82662" w:rsidRDefault="007D0AB9" w:rsidP="00A07A5C">
                              <w:pPr>
                                <w:spacing w:before="120"/>
                                <w:jc w:val="center"/>
                                <w:rPr>
                                  <w:b/>
                                  <w:sz w:val="18"/>
                                  <w:szCs w:val="18"/>
                                  <w:u w:val="single"/>
                                </w:rPr>
                              </w:pPr>
                              <w:r>
                                <w:rPr>
                                  <w:b/>
                                  <w:sz w:val="18"/>
                                  <w:szCs w:val="18"/>
                                  <w:u w:val="single"/>
                                </w:rPr>
                                <w:t xml:space="preserve">Executive </w:t>
                              </w:r>
                              <w:r w:rsidRPr="00F82662">
                                <w:rPr>
                                  <w:b/>
                                  <w:sz w:val="18"/>
                                  <w:szCs w:val="18"/>
                                  <w:u w:val="single"/>
                                </w:rPr>
                                <w:t>A</w:t>
                              </w:r>
                              <w:r>
                                <w:rPr>
                                  <w:b/>
                                  <w:sz w:val="18"/>
                                  <w:szCs w:val="18"/>
                                  <w:u w:val="single"/>
                                </w:rPr>
                                <w:t>ssistant</w:t>
                              </w:r>
                            </w:p>
                            <w:p w14:paraId="5BD771E1" w14:textId="77777777" w:rsidR="007D0AB9" w:rsidRPr="00F82662" w:rsidRDefault="007D0AB9" w:rsidP="00A07A5C">
                              <w:pPr>
                                <w:jc w:val="center"/>
                                <w:rPr>
                                  <w:sz w:val="18"/>
                                  <w:szCs w:val="18"/>
                                </w:rPr>
                              </w:pPr>
                            </w:p>
                            <w:p w14:paraId="7338B8F3" w14:textId="77777777" w:rsidR="007D0AB9" w:rsidRPr="00D57A71" w:rsidRDefault="007D0AB9" w:rsidP="00A07A5C">
                              <w:pPr>
                                <w:jc w:val="center"/>
                              </w:pPr>
                              <w:r>
                                <w:t>Bonita Roznos</w:t>
                              </w:r>
                            </w:p>
                          </w:txbxContent>
                        </wps:txbx>
                        <wps:bodyPr rot="0" vert="horz" wrap="square" lIns="91440" tIns="45720" rIns="91440" bIns="45720" anchor="t" anchorCtr="0" upright="1">
                          <a:noAutofit/>
                        </wps:bodyPr>
                      </wps:wsp>
                      <wps:wsp>
                        <wps:cNvPr id="38" name="AutoShape 15"/>
                        <wps:cNvCnPr>
                          <a:cxnSpLocks noChangeShapeType="1"/>
                          <a:stCxn id="24" idx="3"/>
                          <a:endCxn id="35" idx="1"/>
                        </wps:cNvCnPr>
                        <wps:spPr bwMode="auto">
                          <a:xfrm>
                            <a:off x="3997570" y="2400300"/>
                            <a:ext cx="369276" cy="4117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16"/>
                        <wps:cNvSpPr txBox="1">
                          <a:spLocks noChangeArrowheads="1"/>
                        </wps:cNvSpPr>
                        <wps:spPr bwMode="auto">
                          <a:xfrm>
                            <a:off x="339970" y="2404745"/>
                            <a:ext cx="1188720" cy="914400"/>
                          </a:xfrm>
                          <a:prstGeom prst="rect">
                            <a:avLst/>
                          </a:prstGeom>
                          <a:solidFill>
                            <a:srgbClr val="FFFFFF"/>
                          </a:solidFill>
                          <a:ln w="9525">
                            <a:solidFill>
                              <a:srgbClr val="000000"/>
                            </a:solidFill>
                            <a:miter lim="800000"/>
                            <a:headEnd/>
                            <a:tailEnd/>
                          </a:ln>
                        </wps:spPr>
                        <wps:txbx>
                          <w:txbxContent>
                            <w:p w14:paraId="6F99ECBD" w14:textId="77777777" w:rsidR="007D0AB9" w:rsidRDefault="007D0AB9" w:rsidP="00A07A5C">
                              <w:pPr>
                                <w:jc w:val="center"/>
                                <w:rPr>
                                  <w:b/>
                                  <w:sz w:val="18"/>
                                  <w:szCs w:val="18"/>
                                  <w:u w:val="single"/>
                                </w:rPr>
                              </w:pPr>
                            </w:p>
                            <w:p w14:paraId="7F1BFB9A" w14:textId="77777777" w:rsidR="007D0AB9" w:rsidRPr="00F82662" w:rsidRDefault="007D0AB9" w:rsidP="00A07A5C">
                              <w:pPr>
                                <w:jc w:val="center"/>
                                <w:rPr>
                                  <w:b/>
                                  <w:sz w:val="18"/>
                                  <w:szCs w:val="18"/>
                                  <w:u w:val="single"/>
                                </w:rPr>
                              </w:pPr>
                              <w:r>
                                <w:rPr>
                                  <w:b/>
                                  <w:sz w:val="18"/>
                                  <w:szCs w:val="18"/>
                                  <w:u w:val="single"/>
                                </w:rPr>
                                <w:t>Legal Assistant</w:t>
                              </w:r>
                            </w:p>
                            <w:p w14:paraId="6F904757" w14:textId="77777777" w:rsidR="007D0AB9" w:rsidRPr="00F82662" w:rsidRDefault="007D0AB9" w:rsidP="00A07A5C">
                              <w:pPr>
                                <w:jc w:val="center"/>
                                <w:rPr>
                                  <w:sz w:val="18"/>
                                  <w:szCs w:val="18"/>
                                </w:rPr>
                              </w:pPr>
                            </w:p>
                            <w:p w14:paraId="0D0DD350" w14:textId="51D1BB9F" w:rsidR="007D0AB9" w:rsidRPr="00D57A71" w:rsidRDefault="007D0AB9" w:rsidP="00A07A5C">
                              <w:pPr>
                                <w:jc w:val="center"/>
                              </w:pPr>
                              <w:r>
                                <w:t>Galen Edlund-Cho</w:t>
                              </w:r>
                            </w:p>
                          </w:txbxContent>
                        </wps:txbx>
                        <wps:bodyPr rot="0" vert="horz" wrap="square" lIns="91440" tIns="45720" rIns="91440" bIns="45720" anchor="t" anchorCtr="0" upright="1">
                          <a:noAutofit/>
                        </wps:bodyPr>
                      </wps:wsp>
                      <wps:wsp>
                        <wps:cNvPr id="40" name="AutoShape 17"/>
                        <wps:cNvCnPr>
                          <a:cxnSpLocks noChangeShapeType="1"/>
                          <a:stCxn id="35" idx="2"/>
                          <a:endCxn id="25" idx="3"/>
                        </wps:cNvCnPr>
                        <wps:spPr bwMode="auto">
                          <a:xfrm flipH="1">
                            <a:off x="3768970" y="3314700"/>
                            <a:ext cx="1318846"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D2038C0" id="Canvas 41" o:spid="_x0000_s1027" editas="canvas" style="width:494.75pt;height:5in;mso-position-horizontal-relative:char;mso-position-vertical-relative:line" coordsize="62833,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2833;height:45720;visibility:visible;mso-wrap-style:square">
                  <v:fill o:detectmouseclick="t"/>
                  <v:path o:connecttype="none"/>
                </v:shape>
                <v:shapetype id="_x0000_t117" coordsize="21600,21600" o:spt="117" path="m4353,l17214,r4386,10800l17214,21600r-12861,l,10800xe">
                  <v:stroke joinstyle="miter"/>
                  <v:path gradientshapeok="t" o:connecttype="rect" textboxrect="4353,0,17214,21600"/>
                </v:shapetype>
                <v:shape id="AutoShape 4" o:spid="_x0000_s1029" type="#_x0000_t117" style="position:absolute;left:22259;top:1714;width:16002;height:1485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"/>
                <v:shapetype id="_x0000_t32" coordsize="21600,21600" o:spt="32" o:oned="t" path="m,l21600,21600e" filled="f">
                  <v:path arrowok="t" fillok="f" o:connecttype="none"/>
                  <o:lock v:ext="edit" shapetype="t"/>
                </v:shapetype>
                <v:shape id="AutoShape 5" o:spid="_x0000_s1030" type="#_x0000_t32" style="position:absolute;left:30260;top:17145;width:6;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6" o:spid="_x0000_s1031" type="#_x0000_t32" style="position:absolute;left:9343;top:9144;width:13487;height:149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AutoShape 7" o:spid="_x0000_s1032" type="#_x0000_t32" style="position:absolute;left:30260;top:27432;width:6;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8" o:spid="_x0000_s1033" type="#_x0000_t32" style="position:absolute;left:9343;top:33191;width:13487;height:50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"/>
                <v:shape id="Text Box 9" o:spid="_x0000_s1034" type="#_x0000_t202" style="position:absolute;left:25116;top:3429;width:10287;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55617646" w14:textId="77777777" w:rsidR="007D0AB9" w:rsidRPr="00F82662" w:rsidRDefault="007D0AB9" w:rsidP="00A07A5C">
                        <w:pPr>
                          <w:jc w:val="center"/>
                          <w:rPr>
                            <w:b/>
                            <w:u w:val="single"/>
                          </w:rPr>
                        </w:pPr>
                        <w:bookmarkStart w:id="2" w:name="_Hlk1746410"/>
                        <w:bookmarkEnd w:id="2"/>
                        <w:r w:rsidRPr="00F82662">
                          <w:rPr>
                            <w:b/>
                            <w:u w:val="single"/>
                          </w:rPr>
                          <w:t>Hearing Examiner</w:t>
                        </w:r>
                      </w:p>
                      <w:p w14:paraId="1703326D" w14:textId="77777777" w:rsidR="007D0AB9" w:rsidRDefault="007D0AB9" w:rsidP="00A07A5C">
                        <w:pPr>
                          <w:jc w:val="center"/>
                        </w:pPr>
                      </w:p>
                      <w:p w14:paraId="70B22EA6" w14:textId="77777777" w:rsidR="007D0AB9" w:rsidRDefault="007D0AB9" w:rsidP="00A07A5C">
                        <w:pPr>
                          <w:jc w:val="center"/>
                        </w:pPr>
                        <w:r>
                          <w:t>Ryan P.Vancil</w:t>
                        </w:r>
                      </w:p>
                    </w:txbxContent>
                  </v:textbox>
                </v:shape>
                <v:shape id="Text Box 10" o:spid="_x0000_s1035" type="#_x0000_t202" style="position:absolute;left:20544;top:20574;width:1943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" filled="f">
                  <v:textbox>
                    <w:txbxContent>
                      <w:p w14:paraId="71664651" w14:textId="77777777" w:rsidR="007D0AB9" w:rsidRPr="00F82662" w:rsidRDefault="007D0AB9" w:rsidP="00A07A5C">
                        <w:pPr>
                          <w:jc w:val="center"/>
                          <w:rPr>
                            <w:b/>
                            <w:u w:val="single"/>
                          </w:rPr>
                        </w:pPr>
                        <w:r w:rsidRPr="00F82662">
                          <w:rPr>
                            <w:b/>
                            <w:u w:val="single"/>
                          </w:rPr>
                          <w:t>Deputy Hearing Examiner</w:t>
                        </w:r>
                      </w:p>
                      <w:p w14:paraId="7BA476F3" w14:textId="77777777" w:rsidR="007D0AB9" w:rsidRDefault="007D0AB9" w:rsidP="00A07A5C">
                        <w:pPr>
                          <w:jc w:val="center"/>
                        </w:pPr>
                      </w:p>
                      <w:p w14:paraId="6F744D46" w14:textId="30A8FCE0" w:rsidR="007D0AB9" w:rsidRDefault="007D0AB9" w:rsidP="00A07A5C">
                        <w:pPr>
                          <w:jc w:val="center"/>
                        </w:pPr>
                      </w:p>
                    </w:txbxContent>
                  </v:textbox>
                </v:shape>
                <v:shape id="Text Box 11" o:spid="_x0000_s1036" type="#_x0000_t202" style="position:absolute;left:22830;top:34290;width:1485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" filled="f">
                  <v:textbox>
                    <w:txbxContent>
                      <w:p w14:paraId="3E069D66" w14:textId="77777777" w:rsidR="007D0AB9" w:rsidRPr="00025190" w:rsidRDefault="007D0AB9" w:rsidP="00A07A5C">
                        <w:pPr>
                          <w:jc w:val="center"/>
                          <w:rPr>
                            <w:b/>
                            <w:sz w:val="18"/>
                            <w:szCs w:val="18"/>
                            <w:u w:val="single"/>
                          </w:rPr>
                        </w:pPr>
                        <w:r w:rsidRPr="00025190">
                          <w:rPr>
                            <w:b/>
                            <w:sz w:val="18"/>
                            <w:szCs w:val="18"/>
                            <w:u w:val="single"/>
                          </w:rPr>
                          <w:t>Administrative</w:t>
                        </w:r>
                      </w:p>
                      <w:p w14:paraId="1ED114BE" w14:textId="77777777" w:rsidR="007D0AB9" w:rsidRDefault="007D0AB9" w:rsidP="00A07A5C">
                        <w:pPr>
                          <w:jc w:val="center"/>
                          <w:rPr>
                            <w:b/>
                            <w:sz w:val="18"/>
                            <w:szCs w:val="18"/>
                            <w:u w:val="single"/>
                          </w:rPr>
                        </w:pPr>
                        <w:r w:rsidRPr="00025190">
                          <w:rPr>
                            <w:b/>
                            <w:sz w:val="18"/>
                            <w:szCs w:val="18"/>
                            <w:u w:val="single"/>
                          </w:rPr>
                          <w:t>Specialist</w:t>
                        </w:r>
                      </w:p>
                      <w:p w14:paraId="561589D3" w14:textId="77777777" w:rsidR="007D0AB9" w:rsidRPr="00025190" w:rsidRDefault="007D0AB9" w:rsidP="00A07A5C">
                        <w:pPr>
                          <w:jc w:val="center"/>
                          <w:rPr>
                            <w:b/>
                            <w:sz w:val="18"/>
                            <w:szCs w:val="18"/>
                            <w:u w:val="single"/>
                          </w:rPr>
                        </w:pPr>
                      </w:p>
                      <w:p w14:paraId="13554476" w14:textId="79CD702D" w:rsidR="007D0AB9" w:rsidRPr="00D57A71" w:rsidRDefault="007D0AB9" w:rsidP="00A07A5C">
                        <w:pPr>
                          <w:jc w:val="center"/>
                        </w:pPr>
                        <w:r>
                          <w:t>Angela Oberhansly</w:t>
                        </w:r>
                      </w:p>
                      <w:p w14:paraId="4930306B" w14:textId="77777777" w:rsidR="007D0AB9" w:rsidRPr="00025190" w:rsidRDefault="007D0AB9" w:rsidP="00A07A5C">
                        <w:pPr>
                          <w:jc w:val="center"/>
                          <w:rPr>
                            <w:sz w:val="18"/>
                            <w:szCs w:val="18"/>
                          </w:rPr>
                        </w:pPr>
                      </w:p>
                    </w:txbxContent>
                  </v:textbox>
                </v:shape>
                <v:shape id="AutoShape 12" o:spid="_x0000_s1037" type="#_x0000_t32" style="position:absolute;left:15286;top:24003;width:5258;height:46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AutoShape 13" o:spid="_x0000_s1038" type="#_x0000_t32" style="position:absolute;left:37689;top:9144;width:13189;height:139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"/>
                <v:shape id="Text Box 14" o:spid="_x0000_s1039" type="#_x0000_t202" style="position:absolute;left:43668;top:23094;width:14419;height:10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187501EC" w14:textId="77777777" w:rsidR="007D0AB9" w:rsidRPr="00F82662" w:rsidRDefault="007D0AB9" w:rsidP="00A07A5C">
                        <w:pPr>
                          <w:spacing w:before="120"/>
                          <w:jc w:val="center"/>
                          <w:rPr>
                            <w:b/>
                            <w:sz w:val="18"/>
                            <w:szCs w:val="18"/>
                            <w:u w:val="single"/>
                          </w:rPr>
                        </w:pPr>
                        <w:r>
                          <w:rPr>
                            <w:b/>
                            <w:sz w:val="18"/>
                            <w:szCs w:val="18"/>
                            <w:u w:val="single"/>
                          </w:rPr>
                          <w:t xml:space="preserve">Executive </w:t>
                        </w:r>
                        <w:r w:rsidRPr="00F82662">
                          <w:rPr>
                            <w:b/>
                            <w:sz w:val="18"/>
                            <w:szCs w:val="18"/>
                            <w:u w:val="single"/>
                          </w:rPr>
                          <w:t>A</w:t>
                        </w:r>
                        <w:r>
                          <w:rPr>
                            <w:b/>
                            <w:sz w:val="18"/>
                            <w:szCs w:val="18"/>
                            <w:u w:val="single"/>
                          </w:rPr>
                          <w:t>ssistant</w:t>
                        </w:r>
                      </w:p>
                      <w:p w14:paraId="5BD771E1" w14:textId="77777777" w:rsidR="007D0AB9" w:rsidRPr="00F82662" w:rsidRDefault="007D0AB9" w:rsidP="00A07A5C">
                        <w:pPr>
                          <w:jc w:val="center"/>
                          <w:rPr>
                            <w:sz w:val="18"/>
                            <w:szCs w:val="18"/>
                          </w:rPr>
                        </w:pPr>
                      </w:p>
                      <w:p w14:paraId="7338B8F3" w14:textId="77777777" w:rsidR="007D0AB9" w:rsidRPr="00D57A71" w:rsidRDefault="007D0AB9" w:rsidP="00A07A5C">
                        <w:pPr>
                          <w:jc w:val="center"/>
                        </w:pPr>
                        <w:r>
                          <w:t>Bonita Roznos</w:t>
                        </w:r>
                      </w:p>
                    </w:txbxContent>
                  </v:textbox>
                </v:shape>
                <v:shape id="AutoShape 15" o:spid="_x0000_s1040" type="#_x0000_t32" style="position:absolute;left:39975;top:24003;width:3693;height:4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Text Box 16" o:spid="_x0000_s1041" type="#_x0000_t202" style="position:absolute;left:3399;top:24047;width:1188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6F99ECBD" w14:textId="77777777" w:rsidR="007D0AB9" w:rsidRDefault="007D0AB9" w:rsidP="00A07A5C">
                        <w:pPr>
                          <w:jc w:val="center"/>
                          <w:rPr>
                            <w:b/>
                            <w:sz w:val="18"/>
                            <w:szCs w:val="18"/>
                            <w:u w:val="single"/>
                          </w:rPr>
                        </w:pPr>
                      </w:p>
                      <w:p w14:paraId="7F1BFB9A" w14:textId="77777777" w:rsidR="007D0AB9" w:rsidRPr="00F82662" w:rsidRDefault="007D0AB9" w:rsidP="00A07A5C">
                        <w:pPr>
                          <w:jc w:val="center"/>
                          <w:rPr>
                            <w:b/>
                            <w:sz w:val="18"/>
                            <w:szCs w:val="18"/>
                            <w:u w:val="single"/>
                          </w:rPr>
                        </w:pPr>
                        <w:r>
                          <w:rPr>
                            <w:b/>
                            <w:sz w:val="18"/>
                            <w:szCs w:val="18"/>
                            <w:u w:val="single"/>
                          </w:rPr>
                          <w:t>Legal Assistant</w:t>
                        </w:r>
                      </w:p>
                      <w:p w14:paraId="6F904757" w14:textId="77777777" w:rsidR="007D0AB9" w:rsidRPr="00F82662" w:rsidRDefault="007D0AB9" w:rsidP="00A07A5C">
                        <w:pPr>
                          <w:jc w:val="center"/>
                          <w:rPr>
                            <w:sz w:val="18"/>
                            <w:szCs w:val="18"/>
                          </w:rPr>
                        </w:pPr>
                      </w:p>
                      <w:p w14:paraId="0D0DD350" w14:textId="51D1BB9F" w:rsidR="007D0AB9" w:rsidRPr="00D57A71" w:rsidRDefault="007D0AB9" w:rsidP="00A07A5C">
                        <w:pPr>
                          <w:jc w:val="center"/>
                        </w:pPr>
                        <w:r>
                          <w:t>Galen Edlund-Cho</w:t>
                        </w:r>
                      </w:p>
                    </w:txbxContent>
                  </v:textbox>
                </v:shape>
                <v:shape id="AutoShape 17" o:spid="_x0000_s1042" type="#_x0000_t32" style="position:absolute;left:37689;top:33147;width:13189;height:5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VLwAAAANsAAAAPAAAAZHJzL2Rvd25yZXYueG1sRE9Ni8Iw&#10;EL0v7H8II+xl0bTLIl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6L4VS8AAAADbAAAADwAAAAAA&#10;AAAAAAAAAAAHAgAAZHJzL2Rvd25yZXYueG1sUEsFBgAAAAADAAMAtwAAAPQCAAAAAA==&#10;"/>
                <w10:anchorlock/>
              </v:group>
            </w:pict>
          </mc:Fallback>
        </mc:AlternateContent>
      </w:r>
    </w:p>
    <w:p w14:paraId="557A5999" w14:textId="77777777" w:rsidR="008B777C" w:rsidRDefault="008B777C" w:rsidP="0069175B">
      <w:pPr>
        <w:ind w:left="-540"/>
        <w:jc w:val="center"/>
        <w:rPr>
          <w:b/>
          <w:u w:val="single"/>
        </w:rPr>
      </w:pPr>
    </w:p>
    <w:p w14:paraId="1E514E13" w14:textId="77777777" w:rsidR="00C54AF7" w:rsidRPr="00C54AF7" w:rsidRDefault="00C54AF7" w:rsidP="00C54AF7">
      <w:pPr>
        <w:rPr>
          <w:sz w:val="24"/>
          <w:szCs w:val="24"/>
        </w:rPr>
      </w:pPr>
    </w:p>
    <w:p w14:paraId="44B357E2" w14:textId="77777777" w:rsidR="00C54AF7" w:rsidRPr="00C54AF7" w:rsidRDefault="00C54AF7" w:rsidP="00C54AF7">
      <w:pPr>
        <w:rPr>
          <w:sz w:val="24"/>
          <w:szCs w:val="24"/>
        </w:rPr>
      </w:pPr>
    </w:p>
    <w:p w14:paraId="2E013AD5" w14:textId="77777777" w:rsidR="00C54AF7" w:rsidRDefault="00C54AF7" w:rsidP="00C54AF7">
      <w:pPr>
        <w:rPr>
          <w:b/>
          <w:u w:val="single"/>
        </w:rPr>
      </w:pPr>
    </w:p>
    <w:p w14:paraId="6AE6C1F4" w14:textId="77777777" w:rsidR="00C54AF7" w:rsidRDefault="00C54AF7" w:rsidP="00C54AF7">
      <w:pPr>
        <w:jc w:val="center"/>
        <w:rPr>
          <w:b/>
          <w:u w:val="single"/>
        </w:rPr>
      </w:pPr>
    </w:p>
    <w:p w14:paraId="3931FA49" w14:textId="33A87BC0" w:rsidR="006441F3" w:rsidRPr="004E4EDF" w:rsidRDefault="00C54AF7" w:rsidP="00D32DAD">
      <w:pPr>
        <w:tabs>
          <w:tab w:val="center" w:pos="5256"/>
        </w:tabs>
        <w:rPr>
          <w:b/>
          <w:noProof w:val="0"/>
          <w:sz w:val="24"/>
          <w:szCs w:val="24"/>
          <w:u w:val="single"/>
        </w:rPr>
      </w:pPr>
      <w:r>
        <w:rPr>
          <w:sz w:val="24"/>
          <w:szCs w:val="24"/>
        </w:rPr>
        <w:tab/>
      </w:r>
      <w:r w:rsidR="006441F3" w:rsidRPr="004E4EDF">
        <w:rPr>
          <w:b/>
          <w:noProof w:val="0"/>
          <w:sz w:val="24"/>
          <w:szCs w:val="24"/>
          <w:u w:val="single"/>
        </w:rPr>
        <w:t>Mission and Authority</w:t>
      </w:r>
    </w:p>
    <w:p w14:paraId="4D5BA533" w14:textId="77777777" w:rsidR="006441F3" w:rsidRPr="00C56A24" w:rsidRDefault="006441F3" w:rsidP="006441F3">
      <w:pPr>
        <w:rPr>
          <w:noProof w:val="0"/>
          <w:spacing w:val="5"/>
          <w:sz w:val="23"/>
          <w:szCs w:val="23"/>
          <w:highlight w:val="yellow"/>
        </w:rPr>
      </w:pPr>
    </w:p>
    <w:p w14:paraId="4FDD77D5" w14:textId="77777777" w:rsidR="006441F3" w:rsidRPr="00314331" w:rsidRDefault="006441F3" w:rsidP="006441F3">
      <w:pPr>
        <w:pStyle w:val="Style1"/>
        <w:rPr>
          <w:noProof w:val="0"/>
          <w:spacing w:val="5"/>
          <w:sz w:val="23"/>
          <w:szCs w:val="23"/>
        </w:rPr>
      </w:pPr>
      <w:r w:rsidRPr="00314331">
        <w:rPr>
          <w:noProof w:val="0"/>
          <w:spacing w:val="5"/>
          <w:sz w:val="23"/>
          <w:szCs w:val="23"/>
        </w:rPr>
        <w:t>The mission of the Office of Hearing Examiner is to conduct impartial administrative hearings in matters where jurisdiction has been granted by the Seattle Municipal Code, and to issue clear and timely decisions and recommendations that are consistent with applicable law.</w:t>
      </w:r>
    </w:p>
    <w:p w14:paraId="7E4B0C34" w14:textId="77777777" w:rsidR="004A4917" w:rsidRPr="00314331" w:rsidRDefault="004A4917" w:rsidP="006441F3">
      <w:pPr>
        <w:jc w:val="both"/>
        <w:rPr>
          <w:noProof w:val="0"/>
          <w:spacing w:val="5"/>
          <w:sz w:val="23"/>
          <w:szCs w:val="23"/>
        </w:rPr>
      </w:pPr>
    </w:p>
    <w:p w14:paraId="20202153" w14:textId="163DA875" w:rsidR="006441F3" w:rsidRPr="00314331" w:rsidRDefault="006441F3" w:rsidP="006441F3">
      <w:pPr>
        <w:pStyle w:val="Style1"/>
        <w:rPr>
          <w:noProof w:val="0"/>
          <w:spacing w:val="5"/>
          <w:sz w:val="23"/>
          <w:szCs w:val="23"/>
        </w:rPr>
      </w:pPr>
      <w:r w:rsidRPr="00314331">
        <w:rPr>
          <w:noProof w:val="0"/>
          <w:spacing w:val="5"/>
          <w:sz w:val="23"/>
          <w:szCs w:val="23"/>
        </w:rPr>
        <w:t>The position of Hearing Examiner is establishe</w:t>
      </w:r>
      <w:r w:rsidR="001D19D7" w:rsidRPr="00314331">
        <w:rPr>
          <w:noProof w:val="0"/>
          <w:spacing w:val="5"/>
          <w:sz w:val="23"/>
          <w:szCs w:val="23"/>
        </w:rPr>
        <w:t>d in the Seattle Municipal Code</w:t>
      </w:r>
      <w:r w:rsidR="00470654" w:rsidRPr="00314331">
        <w:rPr>
          <w:noProof w:val="0"/>
          <w:spacing w:val="5"/>
          <w:sz w:val="23"/>
          <w:szCs w:val="23"/>
        </w:rPr>
        <w:t xml:space="preserve">.  The City Council appoints the </w:t>
      </w:r>
      <w:r w:rsidRPr="00314331">
        <w:rPr>
          <w:noProof w:val="0"/>
          <w:spacing w:val="5"/>
          <w:sz w:val="23"/>
          <w:szCs w:val="23"/>
        </w:rPr>
        <w:t>Hearing Examiner</w:t>
      </w:r>
      <w:r w:rsidR="00470654" w:rsidRPr="00314331">
        <w:rPr>
          <w:noProof w:val="0"/>
          <w:spacing w:val="5"/>
          <w:sz w:val="23"/>
          <w:szCs w:val="23"/>
        </w:rPr>
        <w:t>, who is</w:t>
      </w:r>
      <w:r w:rsidRPr="00314331">
        <w:rPr>
          <w:noProof w:val="0"/>
          <w:spacing w:val="5"/>
          <w:sz w:val="23"/>
          <w:szCs w:val="23"/>
        </w:rPr>
        <w:t xml:space="preserve"> responsible for all functions of the </w:t>
      </w:r>
      <w:r w:rsidR="008F5FC4" w:rsidRPr="00314331">
        <w:rPr>
          <w:noProof w:val="0"/>
          <w:spacing w:val="5"/>
          <w:sz w:val="23"/>
          <w:szCs w:val="23"/>
        </w:rPr>
        <w:t>o</w:t>
      </w:r>
      <w:r w:rsidRPr="00314331">
        <w:rPr>
          <w:noProof w:val="0"/>
          <w:spacing w:val="5"/>
          <w:sz w:val="23"/>
          <w:szCs w:val="23"/>
        </w:rPr>
        <w:t>ffice</w:t>
      </w:r>
      <w:r w:rsidR="002272E4">
        <w:rPr>
          <w:noProof w:val="0"/>
          <w:spacing w:val="5"/>
          <w:sz w:val="23"/>
          <w:szCs w:val="23"/>
        </w:rPr>
        <w:t>,</w:t>
      </w:r>
      <w:r w:rsidRPr="00314331">
        <w:rPr>
          <w:noProof w:val="0"/>
          <w:spacing w:val="5"/>
          <w:sz w:val="23"/>
          <w:szCs w:val="23"/>
        </w:rPr>
        <w:t xml:space="preserve"> and </w:t>
      </w:r>
      <w:r w:rsidR="002272E4">
        <w:rPr>
          <w:noProof w:val="0"/>
          <w:spacing w:val="5"/>
          <w:sz w:val="23"/>
          <w:szCs w:val="23"/>
        </w:rPr>
        <w:t xml:space="preserve">is </w:t>
      </w:r>
      <w:r w:rsidRPr="00314331">
        <w:rPr>
          <w:noProof w:val="0"/>
          <w:spacing w:val="5"/>
          <w:sz w:val="23"/>
          <w:szCs w:val="23"/>
        </w:rPr>
        <w:t xml:space="preserve">authorized to appoint Deputy Examiners and other staff.  </w:t>
      </w:r>
    </w:p>
    <w:p w14:paraId="0BAB3F81" w14:textId="77777777" w:rsidR="00F628DD" w:rsidRPr="00314331" w:rsidRDefault="00F628DD" w:rsidP="006441F3">
      <w:pPr>
        <w:pStyle w:val="Style1"/>
        <w:rPr>
          <w:noProof w:val="0"/>
          <w:spacing w:val="-1"/>
          <w:sz w:val="23"/>
          <w:szCs w:val="23"/>
        </w:rPr>
      </w:pPr>
    </w:p>
    <w:p w14:paraId="43AFDCE1" w14:textId="77777777" w:rsidR="006441F3" w:rsidRPr="00314331" w:rsidRDefault="006441F3" w:rsidP="006441F3">
      <w:pPr>
        <w:jc w:val="both"/>
        <w:rPr>
          <w:noProof w:val="0"/>
          <w:spacing w:val="5"/>
          <w:sz w:val="23"/>
          <w:szCs w:val="23"/>
        </w:rPr>
      </w:pPr>
      <w:r w:rsidRPr="00314331">
        <w:rPr>
          <w:noProof w:val="0"/>
          <w:spacing w:val="5"/>
          <w:sz w:val="23"/>
          <w:szCs w:val="23"/>
        </w:rPr>
        <w:t xml:space="preserve">The Office of Hearing Examiner was created </w:t>
      </w:r>
      <w:r w:rsidR="005F6A12" w:rsidRPr="00314331">
        <w:rPr>
          <w:noProof w:val="0"/>
          <w:spacing w:val="5"/>
          <w:sz w:val="23"/>
          <w:szCs w:val="23"/>
        </w:rPr>
        <w:t xml:space="preserve">in 1973 as </w:t>
      </w:r>
      <w:r w:rsidR="005D56B0" w:rsidRPr="00314331">
        <w:rPr>
          <w:noProof w:val="0"/>
          <w:spacing w:val="5"/>
          <w:sz w:val="23"/>
          <w:szCs w:val="23"/>
        </w:rPr>
        <w:t>a part of Municipal Court.  In 1977, it became</w:t>
      </w:r>
      <w:r w:rsidRPr="00314331">
        <w:rPr>
          <w:noProof w:val="0"/>
          <w:spacing w:val="5"/>
          <w:sz w:val="23"/>
          <w:szCs w:val="23"/>
        </w:rPr>
        <w:t xml:space="preserve"> a separate and independent City office under Chapter 3.02 of the Seattle Municipal Code.  </w:t>
      </w:r>
      <w:r w:rsidR="006E349C" w:rsidRPr="00314331">
        <w:rPr>
          <w:noProof w:val="0"/>
          <w:spacing w:val="5"/>
          <w:sz w:val="23"/>
          <w:szCs w:val="23"/>
        </w:rPr>
        <w:t>Before the o</w:t>
      </w:r>
      <w:r w:rsidRPr="00314331">
        <w:rPr>
          <w:noProof w:val="0"/>
          <w:spacing w:val="5"/>
          <w:sz w:val="23"/>
          <w:szCs w:val="23"/>
        </w:rPr>
        <w:t xml:space="preserve">ffice was created, some appeals of administrative decisions were heard by the City Council; others went directly to court.  Pursuant to authority conferred throughout the Code, the Office of Hearing Examiner now provides an independent hearing forum to review decisions made by </w:t>
      </w:r>
      <w:r w:rsidR="00B52F8A" w:rsidRPr="00314331">
        <w:rPr>
          <w:noProof w:val="0"/>
          <w:spacing w:val="5"/>
          <w:sz w:val="23"/>
          <w:szCs w:val="23"/>
        </w:rPr>
        <w:t>numerous</w:t>
      </w:r>
      <w:r w:rsidRPr="00314331">
        <w:rPr>
          <w:noProof w:val="0"/>
          <w:spacing w:val="5"/>
          <w:sz w:val="23"/>
          <w:szCs w:val="23"/>
        </w:rPr>
        <w:t xml:space="preserve"> City agencies</w:t>
      </w:r>
      <w:r w:rsidR="008F5FC4" w:rsidRPr="00314331">
        <w:rPr>
          <w:noProof w:val="0"/>
          <w:spacing w:val="5"/>
          <w:sz w:val="23"/>
          <w:szCs w:val="23"/>
        </w:rPr>
        <w:t>,</w:t>
      </w:r>
      <w:r w:rsidR="00A2245E" w:rsidRPr="00314331">
        <w:rPr>
          <w:noProof w:val="0"/>
          <w:spacing w:val="5"/>
          <w:sz w:val="23"/>
          <w:szCs w:val="23"/>
        </w:rPr>
        <w:t xml:space="preserve"> make initial decisions on some matters,</w:t>
      </w:r>
      <w:r w:rsidRPr="00314331">
        <w:rPr>
          <w:noProof w:val="0"/>
          <w:spacing w:val="5"/>
          <w:sz w:val="23"/>
          <w:szCs w:val="23"/>
        </w:rPr>
        <w:t xml:space="preserve"> and provide the City Council </w:t>
      </w:r>
      <w:r w:rsidR="00A2245E" w:rsidRPr="00314331">
        <w:rPr>
          <w:noProof w:val="0"/>
          <w:spacing w:val="5"/>
          <w:sz w:val="23"/>
          <w:szCs w:val="23"/>
        </w:rPr>
        <w:t xml:space="preserve">with recommendations </w:t>
      </w:r>
      <w:r w:rsidRPr="00314331">
        <w:rPr>
          <w:noProof w:val="0"/>
          <w:spacing w:val="5"/>
          <w:sz w:val="23"/>
          <w:szCs w:val="23"/>
        </w:rPr>
        <w:t xml:space="preserve">on some </w:t>
      </w:r>
      <w:r w:rsidR="00C6220D" w:rsidRPr="00314331">
        <w:rPr>
          <w:noProof w:val="0"/>
          <w:spacing w:val="5"/>
          <w:sz w:val="23"/>
          <w:szCs w:val="23"/>
        </w:rPr>
        <w:t xml:space="preserve">types of </w:t>
      </w:r>
      <w:r w:rsidRPr="00314331">
        <w:rPr>
          <w:noProof w:val="0"/>
          <w:spacing w:val="5"/>
          <w:sz w:val="23"/>
          <w:szCs w:val="23"/>
        </w:rPr>
        <w:t>land use applications.</w:t>
      </w:r>
      <w:r w:rsidR="00A2245E" w:rsidRPr="00314331">
        <w:rPr>
          <w:rStyle w:val="FootnoteReference"/>
          <w:noProof w:val="0"/>
          <w:sz w:val="23"/>
          <w:szCs w:val="23"/>
        </w:rPr>
        <w:footnoteReference w:id="1"/>
      </w:r>
    </w:p>
    <w:p w14:paraId="3DDDC4A1" w14:textId="72BD4A2B" w:rsidR="00A70B7F" w:rsidRDefault="00A70B7F" w:rsidP="006441F3">
      <w:pPr>
        <w:spacing w:before="288"/>
        <w:jc w:val="center"/>
        <w:rPr>
          <w:b/>
          <w:noProof w:val="0"/>
          <w:spacing w:val="-1"/>
          <w:sz w:val="24"/>
          <w:szCs w:val="24"/>
          <w:u w:val="single"/>
        </w:rPr>
      </w:pPr>
      <w:bookmarkStart w:id="3" w:name="_Hlk29465910"/>
      <w:r>
        <w:rPr>
          <w:b/>
          <w:noProof w:val="0"/>
          <w:spacing w:val="-1"/>
          <w:sz w:val="24"/>
          <w:szCs w:val="24"/>
          <w:u w:val="single"/>
        </w:rPr>
        <w:t>2019 Caseload</w:t>
      </w:r>
    </w:p>
    <w:bookmarkEnd w:id="3"/>
    <w:p w14:paraId="7A43E30B" w14:textId="1340F4D3" w:rsidR="00A70B7F" w:rsidRPr="00A70B7F" w:rsidRDefault="00A70B7F" w:rsidP="00CD7695">
      <w:pPr>
        <w:spacing w:before="288"/>
        <w:jc w:val="center"/>
        <w:rPr>
          <w:bCs/>
          <w:noProof w:val="0"/>
          <w:spacing w:val="-1"/>
          <w:sz w:val="24"/>
          <w:szCs w:val="24"/>
        </w:rPr>
      </w:pPr>
      <w:r w:rsidRPr="00A70B7F">
        <w:rPr>
          <w:bCs/>
          <w:noProof w:val="0"/>
          <w:spacing w:val="-1"/>
          <w:sz w:val="24"/>
          <w:szCs w:val="24"/>
        </w:rPr>
        <w:t xml:space="preserve">Table </w:t>
      </w:r>
      <w:r>
        <w:rPr>
          <w:bCs/>
          <w:noProof w:val="0"/>
          <w:spacing w:val="-1"/>
          <w:sz w:val="24"/>
          <w:szCs w:val="24"/>
        </w:rPr>
        <w:t>I</w:t>
      </w:r>
      <w:r w:rsidRPr="00A70B7F">
        <w:rPr>
          <w:bCs/>
          <w:noProof w:val="0"/>
          <w:spacing w:val="-1"/>
          <w:sz w:val="24"/>
          <w:szCs w:val="24"/>
        </w:rPr>
        <w:t xml:space="preserve"> presents a</w:t>
      </w:r>
      <w:r w:rsidR="002776E4">
        <w:rPr>
          <w:bCs/>
          <w:noProof w:val="0"/>
          <w:spacing w:val="-1"/>
          <w:sz w:val="24"/>
          <w:szCs w:val="24"/>
        </w:rPr>
        <w:t>n</w:t>
      </w:r>
      <w:r>
        <w:rPr>
          <w:bCs/>
          <w:noProof w:val="0"/>
          <w:spacing w:val="-1"/>
          <w:sz w:val="24"/>
          <w:szCs w:val="24"/>
        </w:rPr>
        <w:t xml:space="preserve"> overview of </w:t>
      </w:r>
      <w:r w:rsidRPr="00A70B7F">
        <w:rPr>
          <w:bCs/>
          <w:noProof w:val="0"/>
          <w:spacing w:val="-1"/>
          <w:sz w:val="24"/>
          <w:szCs w:val="24"/>
        </w:rPr>
        <w:t>case activity for 201</w:t>
      </w:r>
      <w:r>
        <w:rPr>
          <w:bCs/>
          <w:noProof w:val="0"/>
          <w:spacing w:val="-1"/>
          <w:sz w:val="24"/>
          <w:szCs w:val="24"/>
        </w:rPr>
        <w:t>9</w:t>
      </w:r>
      <w:r w:rsidRPr="00A70B7F">
        <w:rPr>
          <w:bCs/>
          <w:noProof w:val="0"/>
          <w:spacing w:val="-1"/>
          <w:sz w:val="24"/>
          <w:szCs w:val="24"/>
        </w:rPr>
        <w:t>.</w:t>
      </w:r>
    </w:p>
    <w:tbl>
      <w:tblPr>
        <w:tblW w:w="10260" w:type="dxa"/>
        <w:tblLook w:val="04A0" w:firstRow="1" w:lastRow="0" w:firstColumn="1" w:lastColumn="0" w:noHBand="0" w:noVBand="1"/>
      </w:tblPr>
      <w:tblGrid>
        <w:gridCol w:w="4230"/>
        <w:gridCol w:w="749"/>
        <w:gridCol w:w="749"/>
        <w:gridCol w:w="749"/>
        <w:gridCol w:w="749"/>
        <w:gridCol w:w="749"/>
        <w:gridCol w:w="671"/>
        <w:gridCol w:w="1614"/>
      </w:tblGrid>
      <w:tr w:rsidR="00CD7695" w:rsidRPr="00CD7695" w14:paraId="5C9ED388" w14:textId="77777777" w:rsidTr="00CD7695">
        <w:trPr>
          <w:trHeight w:val="233"/>
        </w:trPr>
        <w:tc>
          <w:tcPr>
            <w:tcW w:w="4230" w:type="dxa"/>
            <w:tcBorders>
              <w:top w:val="nil"/>
              <w:left w:val="nil"/>
              <w:bottom w:val="nil"/>
              <w:right w:val="nil"/>
            </w:tcBorders>
            <w:shd w:val="clear" w:color="000000" w:fill="FFC000"/>
            <w:vAlign w:val="bottom"/>
            <w:hideMark/>
          </w:tcPr>
          <w:p w14:paraId="4242C7E5" w14:textId="77777777" w:rsidR="00CD7695" w:rsidRPr="00CD7695" w:rsidRDefault="00CD7695" w:rsidP="00CD7695">
            <w:pPr>
              <w:widowControl/>
              <w:jc w:val="center"/>
              <w:rPr>
                <w:noProof w:val="0"/>
              </w:rPr>
            </w:pPr>
            <w:r w:rsidRPr="00CD7695">
              <w:rPr>
                <w:noProof w:val="0"/>
              </w:rPr>
              <w:t> </w:t>
            </w:r>
          </w:p>
        </w:tc>
        <w:tc>
          <w:tcPr>
            <w:tcW w:w="749" w:type="dxa"/>
            <w:tcBorders>
              <w:top w:val="nil"/>
              <w:left w:val="nil"/>
              <w:bottom w:val="nil"/>
              <w:right w:val="nil"/>
            </w:tcBorders>
            <w:shd w:val="clear" w:color="000000" w:fill="FFC000"/>
            <w:vAlign w:val="bottom"/>
            <w:hideMark/>
          </w:tcPr>
          <w:p w14:paraId="16FB6D91" w14:textId="77777777" w:rsidR="00CD7695" w:rsidRPr="00CD7695" w:rsidRDefault="00CD7695" w:rsidP="00CD7695">
            <w:pPr>
              <w:widowControl/>
              <w:jc w:val="center"/>
              <w:rPr>
                <w:noProof w:val="0"/>
              </w:rPr>
            </w:pPr>
            <w:r w:rsidRPr="00CD7695">
              <w:rPr>
                <w:noProof w:val="0"/>
              </w:rPr>
              <w:t>2019</w:t>
            </w:r>
          </w:p>
        </w:tc>
        <w:tc>
          <w:tcPr>
            <w:tcW w:w="749" w:type="dxa"/>
            <w:tcBorders>
              <w:top w:val="nil"/>
              <w:left w:val="nil"/>
              <w:bottom w:val="nil"/>
              <w:right w:val="nil"/>
            </w:tcBorders>
            <w:shd w:val="clear" w:color="000000" w:fill="FFC000"/>
            <w:vAlign w:val="bottom"/>
            <w:hideMark/>
          </w:tcPr>
          <w:p w14:paraId="46A71131" w14:textId="77777777" w:rsidR="00CD7695" w:rsidRPr="00CD7695" w:rsidRDefault="00CD7695" w:rsidP="00CD7695">
            <w:pPr>
              <w:widowControl/>
              <w:jc w:val="center"/>
              <w:rPr>
                <w:noProof w:val="0"/>
              </w:rPr>
            </w:pPr>
            <w:r w:rsidRPr="00CD7695">
              <w:rPr>
                <w:noProof w:val="0"/>
              </w:rPr>
              <w:t>2018</w:t>
            </w:r>
          </w:p>
        </w:tc>
        <w:tc>
          <w:tcPr>
            <w:tcW w:w="749" w:type="dxa"/>
            <w:tcBorders>
              <w:top w:val="nil"/>
              <w:left w:val="nil"/>
              <w:bottom w:val="nil"/>
              <w:right w:val="nil"/>
            </w:tcBorders>
            <w:shd w:val="clear" w:color="000000" w:fill="FFC000"/>
            <w:vAlign w:val="bottom"/>
            <w:hideMark/>
          </w:tcPr>
          <w:p w14:paraId="124B6383" w14:textId="77777777" w:rsidR="00CD7695" w:rsidRPr="00CD7695" w:rsidRDefault="00CD7695" w:rsidP="00CD7695">
            <w:pPr>
              <w:widowControl/>
              <w:jc w:val="center"/>
              <w:rPr>
                <w:noProof w:val="0"/>
              </w:rPr>
            </w:pPr>
            <w:r w:rsidRPr="00CD7695">
              <w:rPr>
                <w:noProof w:val="0"/>
              </w:rPr>
              <w:t>2017</w:t>
            </w:r>
          </w:p>
        </w:tc>
        <w:tc>
          <w:tcPr>
            <w:tcW w:w="749" w:type="dxa"/>
            <w:tcBorders>
              <w:top w:val="nil"/>
              <w:left w:val="nil"/>
              <w:bottom w:val="nil"/>
              <w:right w:val="nil"/>
            </w:tcBorders>
            <w:shd w:val="clear" w:color="000000" w:fill="FFC000"/>
            <w:vAlign w:val="bottom"/>
            <w:hideMark/>
          </w:tcPr>
          <w:p w14:paraId="713562D7" w14:textId="77777777" w:rsidR="00CD7695" w:rsidRPr="00CD7695" w:rsidRDefault="00CD7695" w:rsidP="00CD7695">
            <w:pPr>
              <w:widowControl/>
              <w:jc w:val="center"/>
              <w:rPr>
                <w:noProof w:val="0"/>
              </w:rPr>
            </w:pPr>
            <w:r w:rsidRPr="00CD7695">
              <w:rPr>
                <w:noProof w:val="0"/>
              </w:rPr>
              <w:t>2016</w:t>
            </w:r>
          </w:p>
        </w:tc>
        <w:tc>
          <w:tcPr>
            <w:tcW w:w="749" w:type="dxa"/>
            <w:tcBorders>
              <w:top w:val="nil"/>
              <w:left w:val="nil"/>
              <w:bottom w:val="nil"/>
              <w:right w:val="nil"/>
            </w:tcBorders>
            <w:shd w:val="clear" w:color="000000" w:fill="FFC000"/>
            <w:vAlign w:val="bottom"/>
            <w:hideMark/>
          </w:tcPr>
          <w:p w14:paraId="281DD289" w14:textId="77777777" w:rsidR="00CD7695" w:rsidRPr="00CD7695" w:rsidRDefault="00CD7695" w:rsidP="00CD7695">
            <w:pPr>
              <w:widowControl/>
              <w:jc w:val="center"/>
              <w:rPr>
                <w:noProof w:val="0"/>
              </w:rPr>
            </w:pPr>
            <w:r w:rsidRPr="00CD7695">
              <w:rPr>
                <w:noProof w:val="0"/>
              </w:rPr>
              <w:t>2015</w:t>
            </w:r>
          </w:p>
        </w:tc>
        <w:tc>
          <w:tcPr>
            <w:tcW w:w="671" w:type="dxa"/>
            <w:tcBorders>
              <w:top w:val="nil"/>
              <w:left w:val="nil"/>
              <w:bottom w:val="nil"/>
              <w:right w:val="nil"/>
            </w:tcBorders>
            <w:shd w:val="clear" w:color="000000" w:fill="FFC000"/>
            <w:vAlign w:val="bottom"/>
            <w:hideMark/>
          </w:tcPr>
          <w:p w14:paraId="1B229223" w14:textId="77777777" w:rsidR="00CD7695" w:rsidRPr="00CD7695" w:rsidRDefault="00CD7695" w:rsidP="00CD7695">
            <w:pPr>
              <w:widowControl/>
              <w:jc w:val="center"/>
              <w:rPr>
                <w:noProof w:val="0"/>
              </w:rPr>
            </w:pPr>
            <w:r w:rsidRPr="00CD7695">
              <w:rPr>
                <w:noProof w:val="0"/>
              </w:rPr>
              <w:t>2014</w:t>
            </w:r>
          </w:p>
        </w:tc>
        <w:tc>
          <w:tcPr>
            <w:tcW w:w="1614" w:type="dxa"/>
            <w:tcBorders>
              <w:top w:val="nil"/>
              <w:left w:val="nil"/>
              <w:bottom w:val="nil"/>
              <w:right w:val="nil"/>
            </w:tcBorders>
            <w:shd w:val="clear" w:color="000000" w:fill="FFC000"/>
            <w:vAlign w:val="bottom"/>
            <w:hideMark/>
          </w:tcPr>
          <w:p w14:paraId="184CFD51" w14:textId="77777777" w:rsidR="00CD7695" w:rsidRPr="00CD7695" w:rsidRDefault="00CD7695" w:rsidP="00CD7695">
            <w:pPr>
              <w:widowControl/>
              <w:jc w:val="center"/>
              <w:rPr>
                <w:noProof w:val="0"/>
              </w:rPr>
            </w:pPr>
            <w:r w:rsidRPr="00CD7695">
              <w:rPr>
                <w:noProof w:val="0"/>
              </w:rPr>
              <w:t>Previous 5-Yr Average</w:t>
            </w:r>
          </w:p>
        </w:tc>
      </w:tr>
      <w:tr w:rsidR="00CD7695" w:rsidRPr="00CD7695" w14:paraId="77B934C4" w14:textId="77777777" w:rsidTr="00CD7695">
        <w:trPr>
          <w:trHeight w:val="119"/>
        </w:trPr>
        <w:tc>
          <w:tcPr>
            <w:tcW w:w="4230" w:type="dxa"/>
            <w:tcBorders>
              <w:top w:val="nil"/>
              <w:left w:val="nil"/>
              <w:bottom w:val="nil"/>
              <w:right w:val="nil"/>
            </w:tcBorders>
            <w:shd w:val="clear" w:color="auto" w:fill="auto"/>
            <w:vAlign w:val="bottom"/>
            <w:hideMark/>
          </w:tcPr>
          <w:p w14:paraId="5425F0B5" w14:textId="77777777" w:rsidR="00CD7695" w:rsidRPr="00CD7695" w:rsidRDefault="00CD7695" w:rsidP="00CD7695">
            <w:pPr>
              <w:widowControl/>
              <w:jc w:val="center"/>
              <w:rPr>
                <w:noProof w:val="0"/>
              </w:rPr>
            </w:pPr>
            <w:r w:rsidRPr="00CD7695">
              <w:rPr>
                <w:noProof w:val="0"/>
              </w:rPr>
              <w:t>B &amp; O Tax Appeals</w:t>
            </w:r>
          </w:p>
        </w:tc>
        <w:tc>
          <w:tcPr>
            <w:tcW w:w="749" w:type="dxa"/>
            <w:tcBorders>
              <w:top w:val="nil"/>
              <w:left w:val="nil"/>
              <w:bottom w:val="nil"/>
              <w:right w:val="nil"/>
            </w:tcBorders>
            <w:shd w:val="clear" w:color="auto" w:fill="auto"/>
            <w:vAlign w:val="bottom"/>
            <w:hideMark/>
          </w:tcPr>
          <w:p w14:paraId="4E902399" w14:textId="77777777" w:rsidR="00CD7695" w:rsidRPr="00CD7695" w:rsidRDefault="00CD7695" w:rsidP="00CD7695">
            <w:pPr>
              <w:widowControl/>
              <w:jc w:val="center"/>
              <w:rPr>
                <w:noProof w:val="0"/>
              </w:rPr>
            </w:pPr>
            <w:r w:rsidRPr="00CD7695">
              <w:rPr>
                <w:noProof w:val="0"/>
              </w:rPr>
              <w:t>9</w:t>
            </w:r>
          </w:p>
        </w:tc>
        <w:tc>
          <w:tcPr>
            <w:tcW w:w="749" w:type="dxa"/>
            <w:tcBorders>
              <w:top w:val="nil"/>
              <w:left w:val="nil"/>
              <w:bottom w:val="nil"/>
              <w:right w:val="nil"/>
            </w:tcBorders>
            <w:shd w:val="clear" w:color="auto" w:fill="auto"/>
            <w:vAlign w:val="bottom"/>
            <w:hideMark/>
          </w:tcPr>
          <w:p w14:paraId="0AB2883E" w14:textId="77777777" w:rsidR="00CD7695" w:rsidRPr="00CD7695" w:rsidRDefault="00CD7695" w:rsidP="00CD7695">
            <w:pPr>
              <w:widowControl/>
              <w:jc w:val="center"/>
              <w:rPr>
                <w:noProof w:val="0"/>
              </w:rPr>
            </w:pPr>
            <w:r w:rsidRPr="00CD7695">
              <w:rPr>
                <w:noProof w:val="0"/>
              </w:rPr>
              <w:t>8</w:t>
            </w:r>
          </w:p>
        </w:tc>
        <w:tc>
          <w:tcPr>
            <w:tcW w:w="749" w:type="dxa"/>
            <w:tcBorders>
              <w:top w:val="nil"/>
              <w:left w:val="nil"/>
              <w:bottom w:val="nil"/>
              <w:right w:val="nil"/>
            </w:tcBorders>
            <w:shd w:val="clear" w:color="auto" w:fill="auto"/>
            <w:vAlign w:val="bottom"/>
            <w:hideMark/>
          </w:tcPr>
          <w:p w14:paraId="7E2155F6" w14:textId="77777777" w:rsidR="00CD7695" w:rsidRPr="00CD7695" w:rsidRDefault="00CD7695" w:rsidP="00CD7695">
            <w:pPr>
              <w:widowControl/>
              <w:jc w:val="center"/>
              <w:rPr>
                <w:noProof w:val="0"/>
              </w:rPr>
            </w:pPr>
            <w:r w:rsidRPr="00CD7695">
              <w:rPr>
                <w:noProof w:val="0"/>
              </w:rPr>
              <w:t>1</w:t>
            </w:r>
          </w:p>
        </w:tc>
        <w:tc>
          <w:tcPr>
            <w:tcW w:w="749" w:type="dxa"/>
            <w:tcBorders>
              <w:top w:val="nil"/>
              <w:left w:val="nil"/>
              <w:bottom w:val="nil"/>
              <w:right w:val="nil"/>
            </w:tcBorders>
            <w:shd w:val="clear" w:color="auto" w:fill="auto"/>
            <w:vAlign w:val="bottom"/>
            <w:hideMark/>
          </w:tcPr>
          <w:p w14:paraId="5FEBBB59" w14:textId="77777777" w:rsidR="00CD7695" w:rsidRPr="00CD7695" w:rsidRDefault="00CD7695" w:rsidP="00CD7695">
            <w:pPr>
              <w:widowControl/>
              <w:jc w:val="center"/>
              <w:rPr>
                <w:noProof w:val="0"/>
              </w:rPr>
            </w:pPr>
            <w:r w:rsidRPr="00CD7695">
              <w:rPr>
                <w:noProof w:val="0"/>
              </w:rPr>
              <w:t>2</w:t>
            </w:r>
          </w:p>
        </w:tc>
        <w:tc>
          <w:tcPr>
            <w:tcW w:w="749" w:type="dxa"/>
            <w:tcBorders>
              <w:top w:val="nil"/>
              <w:left w:val="nil"/>
              <w:bottom w:val="nil"/>
              <w:right w:val="nil"/>
            </w:tcBorders>
            <w:shd w:val="clear" w:color="auto" w:fill="auto"/>
            <w:vAlign w:val="bottom"/>
            <w:hideMark/>
          </w:tcPr>
          <w:p w14:paraId="717F1E45" w14:textId="77777777" w:rsidR="00CD7695" w:rsidRPr="00CD7695" w:rsidRDefault="00CD7695" w:rsidP="00CD7695">
            <w:pPr>
              <w:widowControl/>
              <w:jc w:val="center"/>
              <w:rPr>
                <w:noProof w:val="0"/>
              </w:rPr>
            </w:pPr>
            <w:r w:rsidRPr="00CD7695">
              <w:rPr>
                <w:noProof w:val="0"/>
              </w:rPr>
              <w:t>6</w:t>
            </w:r>
          </w:p>
        </w:tc>
        <w:tc>
          <w:tcPr>
            <w:tcW w:w="671" w:type="dxa"/>
            <w:tcBorders>
              <w:top w:val="nil"/>
              <w:left w:val="nil"/>
              <w:bottom w:val="nil"/>
              <w:right w:val="nil"/>
            </w:tcBorders>
            <w:shd w:val="clear" w:color="auto" w:fill="auto"/>
            <w:vAlign w:val="bottom"/>
            <w:hideMark/>
          </w:tcPr>
          <w:p w14:paraId="34B92E36" w14:textId="77777777" w:rsidR="00CD7695" w:rsidRPr="00CD7695" w:rsidRDefault="00CD7695" w:rsidP="00CD7695">
            <w:pPr>
              <w:widowControl/>
              <w:jc w:val="center"/>
              <w:rPr>
                <w:noProof w:val="0"/>
              </w:rPr>
            </w:pPr>
            <w:r w:rsidRPr="00CD7695">
              <w:rPr>
                <w:noProof w:val="0"/>
              </w:rPr>
              <w:t>4</w:t>
            </w:r>
          </w:p>
        </w:tc>
        <w:tc>
          <w:tcPr>
            <w:tcW w:w="1614" w:type="dxa"/>
            <w:tcBorders>
              <w:top w:val="nil"/>
              <w:left w:val="nil"/>
              <w:bottom w:val="nil"/>
              <w:right w:val="nil"/>
            </w:tcBorders>
            <w:shd w:val="clear" w:color="auto" w:fill="auto"/>
            <w:vAlign w:val="bottom"/>
            <w:hideMark/>
          </w:tcPr>
          <w:p w14:paraId="3F2E8BE2" w14:textId="77777777" w:rsidR="00CD7695" w:rsidRPr="00CD7695" w:rsidRDefault="00CD7695" w:rsidP="00CD7695">
            <w:pPr>
              <w:widowControl/>
              <w:jc w:val="center"/>
              <w:rPr>
                <w:noProof w:val="0"/>
              </w:rPr>
            </w:pPr>
            <w:r w:rsidRPr="00CD7695">
              <w:rPr>
                <w:noProof w:val="0"/>
              </w:rPr>
              <w:t>4.2</w:t>
            </w:r>
          </w:p>
        </w:tc>
      </w:tr>
      <w:tr w:rsidR="00CD7695" w:rsidRPr="00CD7695" w14:paraId="2AAF940B" w14:textId="77777777" w:rsidTr="00CD7695">
        <w:trPr>
          <w:trHeight w:val="119"/>
        </w:trPr>
        <w:tc>
          <w:tcPr>
            <w:tcW w:w="4230" w:type="dxa"/>
            <w:tcBorders>
              <w:top w:val="nil"/>
              <w:left w:val="nil"/>
              <w:bottom w:val="nil"/>
              <w:right w:val="nil"/>
            </w:tcBorders>
            <w:shd w:val="clear" w:color="auto" w:fill="auto"/>
            <w:vAlign w:val="bottom"/>
            <w:hideMark/>
          </w:tcPr>
          <w:p w14:paraId="172A30FA" w14:textId="77777777" w:rsidR="00CD7695" w:rsidRPr="00CD7695" w:rsidRDefault="00CD7695" w:rsidP="00CD7695">
            <w:pPr>
              <w:widowControl/>
              <w:jc w:val="center"/>
              <w:rPr>
                <w:noProof w:val="0"/>
              </w:rPr>
            </w:pPr>
            <w:r w:rsidRPr="00CD7695">
              <w:rPr>
                <w:noProof w:val="0"/>
              </w:rPr>
              <w:t>Council Land Use Actions</w:t>
            </w:r>
          </w:p>
        </w:tc>
        <w:tc>
          <w:tcPr>
            <w:tcW w:w="749" w:type="dxa"/>
            <w:tcBorders>
              <w:top w:val="nil"/>
              <w:left w:val="nil"/>
              <w:bottom w:val="nil"/>
              <w:right w:val="nil"/>
            </w:tcBorders>
            <w:shd w:val="clear" w:color="auto" w:fill="auto"/>
            <w:vAlign w:val="bottom"/>
            <w:hideMark/>
          </w:tcPr>
          <w:p w14:paraId="48A59E58" w14:textId="77777777" w:rsidR="00CD7695" w:rsidRPr="00CD7695" w:rsidRDefault="00CD7695" w:rsidP="00CD7695">
            <w:pPr>
              <w:widowControl/>
              <w:jc w:val="center"/>
              <w:rPr>
                <w:noProof w:val="0"/>
              </w:rPr>
            </w:pPr>
            <w:r w:rsidRPr="00CD7695">
              <w:rPr>
                <w:noProof w:val="0"/>
              </w:rPr>
              <w:t>6</w:t>
            </w:r>
          </w:p>
        </w:tc>
        <w:tc>
          <w:tcPr>
            <w:tcW w:w="749" w:type="dxa"/>
            <w:tcBorders>
              <w:top w:val="nil"/>
              <w:left w:val="nil"/>
              <w:bottom w:val="nil"/>
              <w:right w:val="nil"/>
            </w:tcBorders>
            <w:shd w:val="clear" w:color="auto" w:fill="auto"/>
            <w:vAlign w:val="bottom"/>
            <w:hideMark/>
          </w:tcPr>
          <w:p w14:paraId="14B8604D" w14:textId="77777777" w:rsidR="00CD7695" w:rsidRPr="00CD7695" w:rsidRDefault="00CD7695" w:rsidP="00CD7695">
            <w:pPr>
              <w:widowControl/>
              <w:jc w:val="center"/>
              <w:rPr>
                <w:noProof w:val="0"/>
              </w:rPr>
            </w:pPr>
            <w:r w:rsidRPr="00CD7695">
              <w:rPr>
                <w:noProof w:val="0"/>
              </w:rPr>
              <w:t>3</w:t>
            </w:r>
          </w:p>
        </w:tc>
        <w:tc>
          <w:tcPr>
            <w:tcW w:w="749" w:type="dxa"/>
            <w:tcBorders>
              <w:top w:val="nil"/>
              <w:left w:val="nil"/>
              <w:bottom w:val="nil"/>
              <w:right w:val="nil"/>
            </w:tcBorders>
            <w:shd w:val="clear" w:color="auto" w:fill="auto"/>
            <w:vAlign w:val="bottom"/>
            <w:hideMark/>
          </w:tcPr>
          <w:p w14:paraId="005324A5" w14:textId="77777777" w:rsidR="00CD7695" w:rsidRPr="00CD7695" w:rsidRDefault="00CD7695" w:rsidP="00CD7695">
            <w:pPr>
              <w:widowControl/>
              <w:jc w:val="center"/>
              <w:rPr>
                <w:noProof w:val="0"/>
              </w:rPr>
            </w:pPr>
            <w:r w:rsidRPr="00CD7695">
              <w:rPr>
                <w:noProof w:val="0"/>
              </w:rPr>
              <w:t>6</w:t>
            </w:r>
          </w:p>
        </w:tc>
        <w:tc>
          <w:tcPr>
            <w:tcW w:w="749" w:type="dxa"/>
            <w:tcBorders>
              <w:top w:val="nil"/>
              <w:left w:val="nil"/>
              <w:bottom w:val="nil"/>
              <w:right w:val="nil"/>
            </w:tcBorders>
            <w:shd w:val="clear" w:color="auto" w:fill="auto"/>
            <w:vAlign w:val="bottom"/>
            <w:hideMark/>
          </w:tcPr>
          <w:p w14:paraId="10B18A0A" w14:textId="77777777" w:rsidR="00CD7695" w:rsidRPr="00CD7695" w:rsidRDefault="00CD7695" w:rsidP="00CD7695">
            <w:pPr>
              <w:widowControl/>
              <w:jc w:val="center"/>
              <w:rPr>
                <w:noProof w:val="0"/>
              </w:rPr>
            </w:pPr>
            <w:r w:rsidRPr="00CD7695">
              <w:rPr>
                <w:noProof w:val="0"/>
              </w:rPr>
              <w:t>7</w:t>
            </w:r>
          </w:p>
        </w:tc>
        <w:tc>
          <w:tcPr>
            <w:tcW w:w="749" w:type="dxa"/>
            <w:tcBorders>
              <w:top w:val="nil"/>
              <w:left w:val="nil"/>
              <w:bottom w:val="nil"/>
              <w:right w:val="nil"/>
            </w:tcBorders>
            <w:shd w:val="clear" w:color="auto" w:fill="auto"/>
            <w:vAlign w:val="bottom"/>
            <w:hideMark/>
          </w:tcPr>
          <w:p w14:paraId="060948AD" w14:textId="77777777" w:rsidR="00CD7695" w:rsidRPr="00CD7695" w:rsidRDefault="00CD7695" w:rsidP="00CD7695">
            <w:pPr>
              <w:widowControl/>
              <w:jc w:val="center"/>
              <w:rPr>
                <w:noProof w:val="0"/>
              </w:rPr>
            </w:pPr>
            <w:r w:rsidRPr="00CD7695">
              <w:rPr>
                <w:noProof w:val="0"/>
              </w:rPr>
              <w:t>3</w:t>
            </w:r>
          </w:p>
        </w:tc>
        <w:tc>
          <w:tcPr>
            <w:tcW w:w="671" w:type="dxa"/>
            <w:tcBorders>
              <w:top w:val="nil"/>
              <w:left w:val="nil"/>
              <w:bottom w:val="nil"/>
              <w:right w:val="nil"/>
            </w:tcBorders>
            <w:shd w:val="clear" w:color="auto" w:fill="auto"/>
            <w:vAlign w:val="bottom"/>
            <w:hideMark/>
          </w:tcPr>
          <w:p w14:paraId="2D35C8AE" w14:textId="77777777" w:rsidR="00CD7695" w:rsidRPr="00CD7695" w:rsidRDefault="00CD7695" w:rsidP="00CD7695">
            <w:pPr>
              <w:widowControl/>
              <w:jc w:val="center"/>
              <w:rPr>
                <w:noProof w:val="0"/>
              </w:rPr>
            </w:pPr>
            <w:r w:rsidRPr="00CD7695">
              <w:rPr>
                <w:noProof w:val="0"/>
              </w:rPr>
              <w:t>0</w:t>
            </w:r>
          </w:p>
        </w:tc>
        <w:tc>
          <w:tcPr>
            <w:tcW w:w="1614" w:type="dxa"/>
            <w:tcBorders>
              <w:top w:val="nil"/>
              <w:left w:val="nil"/>
              <w:bottom w:val="nil"/>
              <w:right w:val="nil"/>
            </w:tcBorders>
            <w:shd w:val="clear" w:color="auto" w:fill="auto"/>
            <w:vAlign w:val="bottom"/>
            <w:hideMark/>
          </w:tcPr>
          <w:p w14:paraId="03609137" w14:textId="77777777" w:rsidR="00CD7695" w:rsidRPr="00CD7695" w:rsidRDefault="00CD7695" w:rsidP="00CD7695">
            <w:pPr>
              <w:widowControl/>
              <w:jc w:val="center"/>
              <w:rPr>
                <w:noProof w:val="0"/>
              </w:rPr>
            </w:pPr>
            <w:r w:rsidRPr="00CD7695">
              <w:rPr>
                <w:noProof w:val="0"/>
              </w:rPr>
              <w:t>3.8</w:t>
            </w:r>
          </w:p>
        </w:tc>
      </w:tr>
      <w:tr w:rsidR="00CD7695" w:rsidRPr="00CD7695" w14:paraId="63EFF981" w14:textId="77777777" w:rsidTr="00CD7695">
        <w:trPr>
          <w:trHeight w:val="119"/>
        </w:trPr>
        <w:tc>
          <w:tcPr>
            <w:tcW w:w="4230" w:type="dxa"/>
            <w:tcBorders>
              <w:top w:val="nil"/>
              <w:left w:val="nil"/>
              <w:bottom w:val="nil"/>
              <w:right w:val="nil"/>
            </w:tcBorders>
            <w:shd w:val="clear" w:color="auto" w:fill="auto"/>
            <w:vAlign w:val="bottom"/>
            <w:hideMark/>
          </w:tcPr>
          <w:p w14:paraId="2CCF3227" w14:textId="77777777" w:rsidR="00CD7695" w:rsidRPr="00CD7695" w:rsidRDefault="00CD7695" w:rsidP="00CD7695">
            <w:pPr>
              <w:widowControl/>
              <w:jc w:val="center"/>
              <w:rPr>
                <w:noProof w:val="0"/>
              </w:rPr>
            </w:pPr>
            <w:r w:rsidRPr="00CD7695">
              <w:rPr>
                <w:noProof w:val="0"/>
              </w:rPr>
              <w:t>Dangerous Animals</w:t>
            </w:r>
          </w:p>
        </w:tc>
        <w:tc>
          <w:tcPr>
            <w:tcW w:w="749" w:type="dxa"/>
            <w:tcBorders>
              <w:top w:val="nil"/>
              <w:left w:val="nil"/>
              <w:bottom w:val="nil"/>
              <w:right w:val="nil"/>
            </w:tcBorders>
            <w:shd w:val="clear" w:color="auto" w:fill="auto"/>
            <w:vAlign w:val="bottom"/>
            <w:hideMark/>
          </w:tcPr>
          <w:p w14:paraId="23C3D8F0" w14:textId="77777777" w:rsidR="00CD7695" w:rsidRPr="00CD7695" w:rsidRDefault="00CD7695" w:rsidP="00CD7695">
            <w:pPr>
              <w:widowControl/>
              <w:jc w:val="center"/>
              <w:rPr>
                <w:noProof w:val="0"/>
              </w:rPr>
            </w:pPr>
            <w:r w:rsidRPr="00CD7695">
              <w:rPr>
                <w:noProof w:val="0"/>
              </w:rPr>
              <w:t>1</w:t>
            </w:r>
          </w:p>
        </w:tc>
        <w:tc>
          <w:tcPr>
            <w:tcW w:w="749" w:type="dxa"/>
            <w:tcBorders>
              <w:top w:val="nil"/>
              <w:left w:val="nil"/>
              <w:bottom w:val="nil"/>
              <w:right w:val="nil"/>
            </w:tcBorders>
            <w:shd w:val="clear" w:color="auto" w:fill="auto"/>
            <w:vAlign w:val="bottom"/>
            <w:hideMark/>
          </w:tcPr>
          <w:p w14:paraId="2B662FB4"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0A40CEEE" w14:textId="77777777" w:rsidR="00CD7695" w:rsidRPr="00CD7695" w:rsidRDefault="00CD7695" w:rsidP="00CD7695">
            <w:pPr>
              <w:widowControl/>
              <w:jc w:val="center"/>
              <w:rPr>
                <w:noProof w:val="0"/>
              </w:rPr>
            </w:pPr>
            <w:r w:rsidRPr="00CD7695">
              <w:rPr>
                <w:noProof w:val="0"/>
              </w:rPr>
              <w:t>1</w:t>
            </w:r>
          </w:p>
        </w:tc>
        <w:tc>
          <w:tcPr>
            <w:tcW w:w="749" w:type="dxa"/>
            <w:tcBorders>
              <w:top w:val="nil"/>
              <w:left w:val="nil"/>
              <w:bottom w:val="nil"/>
              <w:right w:val="nil"/>
            </w:tcBorders>
            <w:shd w:val="clear" w:color="auto" w:fill="auto"/>
            <w:vAlign w:val="bottom"/>
            <w:hideMark/>
          </w:tcPr>
          <w:p w14:paraId="734F3F53" w14:textId="77777777" w:rsidR="00CD7695" w:rsidRPr="00CD7695" w:rsidRDefault="00CD7695" w:rsidP="00CD7695">
            <w:pPr>
              <w:widowControl/>
              <w:jc w:val="center"/>
              <w:rPr>
                <w:noProof w:val="0"/>
              </w:rPr>
            </w:pPr>
            <w:r w:rsidRPr="00CD7695">
              <w:rPr>
                <w:noProof w:val="0"/>
              </w:rPr>
              <w:t>3</w:t>
            </w:r>
          </w:p>
        </w:tc>
        <w:tc>
          <w:tcPr>
            <w:tcW w:w="749" w:type="dxa"/>
            <w:tcBorders>
              <w:top w:val="nil"/>
              <w:left w:val="nil"/>
              <w:bottom w:val="nil"/>
              <w:right w:val="nil"/>
            </w:tcBorders>
            <w:shd w:val="clear" w:color="auto" w:fill="auto"/>
            <w:vAlign w:val="bottom"/>
            <w:hideMark/>
          </w:tcPr>
          <w:p w14:paraId="423D3C34" w14:textId="77777777" w:rsidR="00CD7695" w:rsidRPr="00CD7695" w:rsidRDefault="00CD7695" w:rsidP="00CD7695">
            <w:pPr>
              <w:widowControl/>
              <w:jc w:val="center"/>
              <w:rPr>
                <w:noProof w:val="0"/>
              </w:rPr>
            </w:pPr>
            <w:r w:rsidRPr="00CD7695">
              <w:rPr>
                <w:noProof w:val="0"/>
              </w:rPr>
              <w:t>0</w:t>
            </w:r>
          </w:p>
        </w:tc>
        <w:tc>
          <w:tcPr>
            <w:tcW w:w="671" w:type="dxa"/>
            <w:tcBorders>
              <w:top w:val="nil"/>
              <w:left w:val="nil"/>
              <w:bottom w:val="nil"/>
              <w:right w:val="nil"/>
            </w:tcBorders>
            <w:shd w:val="clear" w:color="auto" w:fill="auto"/>
            <w:vAlign w:val="bottom"/>
            <w:hideMark/>
          </w:tcPr>
          <w:p w14:paraId="423B63D8" w14:textId="77777777" w:rsidR="00CD7695" w:rsidRPr="00CD7695" w:rsidRDefault="00CD7695" w:rsidP="00CD7695">
            <w:pPr>
              <w:widowControl/>
              <w:jc w:val="center"/>
              <w:rPr>
                <w:noProof w:val="0"/>
              </w:rPr>
            </w:pPr>
            <w:r w:rsidRPr="00CD7695">
              <w:rPr>
                <w:noProof w:val="0"/>
              </w:rPr>
              <w:t>2</w:t>
            </w:r>
          </w:p>
        </w:tc>
        <w:tc>
          <w:tcPr>
            <w:tcW w:w="1614" w:type="dxa"/>
            <w:tcBorders>
              <w:top w:val="nil"/>
              <w:left w:val="nil"/>
              <w:bottom w:val="nil"/>
              <w:right w:val="nil"/>
            </w:tcBorders>
            <w:shd w:val="clear" w:color="auto" w:fill="auto"/>
            <w:vAlign w:val="bottom"/>
            <w:hideMark/>
          </w:tcPr>
          <w:p w14:paraId="7B721DD9" w14:textId="77777777" w:rsidR="00CD7695" w:rsidRPr="00CD7695" w:rsidRDefault="00CD7695" w:rsidP="00CD7695">
            <w:pPr>
              <w:widowControl/>
              <w:jc w:val="center"/>
              <w:rPr>
                <w:noProof w:val="0"/>
              </w:rPr>
            </w:pPr>
            <w:r w:rsidRPr="00CD7695">
              <w:rPr>
                <w:noProof w:val="0"/>
              </w:rPr>
              <w:t>1.2</w:t>
            </w:r>
          </w:p>
        </w:tc>
      </w:tr>
      <w:tr w:rsidR="00CD7695" w:rsidRPr="00CD7695" w14:paraId="5BEC727A" w14:textId="77777777" w:rsidTr="00CD7695">
        <w:trPr>
          <w:trHeight w:val="119"/>
        </w:trPr>
        <w:tc>
          <w:tcPr>
            <w:tcW w:w="4230" w:type="dxa"/>
            <w:tcBorders>
              <w:top w:val="nil"/>
              <w:left w:val="nil"/>
              <w:bottom w:val="nil"/>
              <w:right w:val="nil"/>
            </w:tcBorders>
            <w:shd w:val="clear" w:color="auto" w:fill="auto"/>
            <w:vAlign w:val="bottom"/>
            <w:hideMark/>
          </w:tcPr>
          <w:p w14:paraId="0843A475" w14:textId="77777777" w:rsidR="00CD7695" w:rsidRPr="00CD7695" w:rsidRDefault="00CD7695" w:rsidP="00CD7695">
            <w:pPr>
              <w:widowControl/>
              <w:jc w:val="center"/>
              <w:rPr>
                <w:noProof w:val="0"/>
              </w:rPr>
            </w:pPr>
            <w:r w:rsidRPr="00CD7695">
              <w:rPr>
                <w:noProof w:val="0"/>
              </w:rPr>
              <w:t>Discrimination</w:t>
            </w:r>
          </w:p>
        </w:tc>
        <w:tc>
          <w:tcPr>
            <w:tcW w:w="749" w:type="dxa"/>
            <w:tcBorders>
              <w:top w:val="nil"/>
              <w:left w:val="nil"/>
              <w:bottom w:val="nil"/>
              <w:right w:val="nil"/>
            </w:tcBorders>
            <w:shd w:val="clear" w:color="auto" w:fill="auto"/>
            <w:vAlign w:val="bottom"/>
            <w:hideMark/>
          </w:tcPr>
          <w:p w14:paraId="2608C0C5" w14:textId="77777777" w:rsidR="00CD7695" w:rsidRPr="00CD7695" w:rsidRDefault="00CD7695" w:rsidP="00CD7695">
            <w:pPr>
              <w:widowControl/>
              <w:jc w:val="center"/>
              <w:rPr>
                <w:noProof w:val="0"/>
              </w:rPr>
            </w:pPr>
            <w:r w:rsidRPr="00CD7695">
              <w:rPr>
                <w:noProof w:val="0"/>
              </w:rPr>
              <w:t>2</w:t>
            </w:r>
          </w:p>
        </w:tc>
        <w:tc>
          <w:tcPr>
            <w:tcW w:w="749" w:type="dxa"/>
            <w:tcBorders>
              <w:top w:val="nil"/>
              <w:left w:val="nil"/>
              <w:bottom w:val="nil"/>
              <w:right w:val="nil"/>
            </w:tcBorders>
            <w:shd w:val="clear" w:color="auto" w:fill="auto"/>
            <w:vAlign w:val="bottom"/>
            <w:hideMark/>
          </w:tcPr>
          <w:p w14:paraId="38D81C1C" w14:textId="77777777" w:rsidR="00CD7695" w:rsidRPr="00CD7695" w:rsidRDefault="00CD7695" w:rsidP="00CD7695">
            <w:pPr>
              <w:widowControl/>
              <w:jc w:val="center"/>
              <w:rPr>
                <w:noProof w:val="0"/>
              </w:rPr>
            </w:pPr>
            <w:r w:rsidRPr="00CD7695">
              <w:rPr>
                <w:noProof w:val="0"/>
              </w:rPr>
              <w:t>4</w:t>
            </w:r>
          </w:p>
        </w:tc>
        <w:tc>
          <w:tcPr>
            <w:tcW w:w="749" w:type="dxa"/>
            <w:tcBorders>
              <w:top w:val="nil"/>
              <w:left w:val="nil"/>
              <w:bottom w:val="nil"/>
              <w:right w:val="nil"/>
            </w:tcBorders>
            <w:shd w:val="clear" w:color="auto" w:fill="auto"/>
            <w:vAlign w:val="bottom"/>
            <w:hideMark/>
          </w:tcPr>
          <w:p w14:paraId="55BB3024" w14:textId="77777777" w:rsidR="00CD7695" w:rsidRPr="00CD7695" w:rsidRDefault="00CD7695" w:rsidP="00CD7695">
            <w:pPr>
              <w:widowControl/>
              <w:jc w:val="center"/>
              <w:rPr>
                <w:noProof w:val="0"/>
              </w:rPr>
            </w:pPr>
            <w:r w:rsidRPr="00CD7695">
              <w:rPr>
                <w:noProof w:val="0"/>
              </w:rPr>
              <w:t>10</w:t>
            </w:r>
          </w:p>
        </w:tc>
        <w:tc>
          <w:tcPr>
            <w:tcW w:w="749" w:type="dxa"/>
            <w:tcBorders>
              <w:top w:val="nil"/>
              <w:left w:val="nil"/>
              <w:bottom w:val="nil"/>
              <w:right w:val="nil"/>
            </w:tcBorders>
            <w:shd w:val="clear" w:color="auto" w:fill="auto"/>
            <w:vAlign w:val="bottom"/>
            <w:hideMark/>
          </w:tcPr>
          <w:p w14:paraId="0932CA58" w14:textId="77777777" w:rsidR="00CD7695" w:rsidRPr="00CD7695" w:rsidRDefault="00CD7695" w:rsidP="00CD7695">
            <w:pPr>
              <w:widowControl/>
              <w:jc w:val="center"/>
              <w:rPr>
                <w:noProof w:val="0"/>
              </w:rPr>
            </w:pPr>
            <w:r w:rsidRPr="00CD7695">
              <w:rPr>
                <w:noProof w:val="0"/>
              </w:rPr>
              <w:t>20</w:t>
            </w:r>
          </w:p>
        </w:tc>
        <w:tc>
          <w:tcPr>
            <w:tcW w:w="749" w:type="dxa"/>
            <w:tcBorders>
              <w:top w:val="nil"/>
              <w:left w:val="nil"/>
              <w:bottom w:val="nil"/>
              <w:right w:val="nil"/>
            </w:tcBorders>
            <w:shd w:val="clear" w:color="auto" w:fill="auto"/>
            <w:vAlign w:val="bottom"/>
            <w:hideMark/>
          </w:tcPr>
          <w:p w14:paraId="7C894FB5" w14:textId="77777777" w:rsidR="00CD7695" w:rsidRPr="00CD7695" w:rsidRDefault="00CD7695" w:rsidP="00CD7695">
            <w:pPr>
              <w:widowControl/>
              <w:jc w:val="center"/>
              <w:rPr>
                <w:noProof w:val="0"/>
              </w:rPr>
            </w:pPr>
            <w:r w:rsidRPr="00CD7695">
              <w:rPr>
                <w:noProof w:val="0"/>
              </w:rPr>
              <w:t>7</w:t>
            </w:r>
          </w:p>
        </w:tc>
        <w:tc>
          <w:tcPr>
            <w:tcW w:w="671" w:type="dxa"/>
            <w:tcBorders>
              <w:top w:val="nil"/>
              <w:left w:val="nil"/>
              <w:bottom w:val="nil"/>
              <w:right w:val="nil"/>
            </w:tcBorders>
            <w:shd w:val="clear" w:color="auto" w:fill="auto"/>
            <w:vAlign w:val="bottom"/>
            <w:hideMark/>
          </w:tcPr>
          <w:p w14:paraId="3AC3C65E" w14:textId="77777777" w:rsidR="00CD7695" w:rsidRPr="00CD7695" w:rsidRDefault="00CD7695" w:rsidP="00CD7695">
            <w:pPr>
              <w:widowControl/>
              <w:jc w:val="center"/>
              <w:rPr>
                <w:noProof w:val="0"/>
              </w:rPr>
            </w:pPr>
            <w:r w:rsidRPr="00CD7695">
              <w:rPr>
                <w:noProof w:val="0"/>
              </w:rPr>
              <w:t>1</w:t>
            </w:r>
          </w:p>
        </w:tc>
        <w:tc>
          <w:tcPr>
            <w:tcW w:w="1614" w:type="dxa"/>
            <w:tcBorders>
              <w:top w:val="nil"/>
              <w:left w:val="nil"/>
              <w:bottom w:val="nil"/>
              <w:right w:val="nil"/>
            </w:tcBorders>
            <w:shd w:val="clear" w:color="auto" w:fill="auto"/>
            <w:vAlign w:val="bottom"/>
            <w:hideMark/>
          </w:tcPr>
          <w:p w14:paraId="039DE87B" w14:textId="77777777" w:rsidR="00CD7695" w:rsidRPr="00CD7695" w:rsidRDefault="00CD7695" w:rsidP="00CD7695">
            <w:pPr>
              <w:widowControl/>
              <w:jc w:val="center"/>
              <w:rPr>
                <w:noProof w:val="0"/>
              </w:rPr>
            </w:pPr>
            <w:r w:rsidRPr="00CD7695">
              <w:rPr>
                <w:noProof w:val="0"/>
              </w:rPr>
              <w:t>8.4</w:t>
            </w:r>
          </w:p>
        </w:tc>
      </w:tr>
      <w:tr w:rsidR="00CD7695" w:rsidRPr="00CD7695" w14:paraId="4B6A0B56" w14:textId="77777777" w:rsidTr="00CD7695">
        <w:trPr>
          <w:trHeight w:val="119"/>
        </w:trPr>
        <w:tc>
          <w:tcPr>
            <w:tcW w:w="4230" w:type="dxa"/>
            <w:tcBorders>
              <w:top w:val="nil"/>
              <w:left w:val="nil"/>
              <w:bottom w:val="nil"/>
              <w:right w:val="nil"/>
            </w:tcBorders>
            <w:shd w:val="clear" w:color="auto" w:fill="auto"/>
            <w:vAlign w:val="bottom"/>
            <w:hideMark/>
          </w:tcPr>
          <w:p w14:paraId="18F08A37" w14:textId="77777777" w:rsidR="00CD7695" w:rsidRPr="00CD7695" w:rsidRDefault="00CD7695" w:rsidP="00CD7695">
            <w:pPr>
              <w:widowControl/>
              <w:jc w:val="center"/>
              <w:rPr>
                <w:noProof w:val="0"/>
              </w:rPr>
            </w:pPr>
            <w:r w:rsidRPr="00CD7695">
              <w:rPr>
                <w:noProof w:val="0"/>
              </w:rPr>
              <w:t>Energy Benchmarking Appeals</w:t>
            </w:r>
          </w:p>
        </w:tc>
        <w:tc>
          <w:tcPr>
            <w:tcW w:w="749" w:type="dxa"/>
            <w:tcBorders>
              <w:top w:val="nil"/>
              <w:left w:val="nil"/>
              <w:bottom w:val="nil"/>
              <w:right w:val="nil"/>
            </w:tcBorders>
            <w:shd w:val="clear" w:color="auto" w:fill="auto"/>
            <w:vAlign w:val="bottom"/>
            <w:hideMark/>
          </w:tcPr>
          <w:p w14:paraId="5EF315ED"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2E9D1CE9"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5C6ADB21" w14:textId="77777777" w:rsidR="00CD7695" w:rsidRPr="00CD7695" w:rsidRDefault="00CD7695" w:rsidP="00CD7695">
            <w:pPr>
              <w:widowControl/>
              <w:jc w:val="center"/>
              <w:rPr>
                <w:noProof w:val="0"/>
              </w:rPr>
            </w:pPr>
            <w:r w:rsidRPr="00CD7695">
              <w:rPr>
                <w:noProof w:val="0"/>
              </w:rPr>
              <w:t>3</w:t>
            </w:r>
          </w:p>
        </w:tc>
        <w:tc>
          <w:tcPr>
            <w:tcW w:w="749" w:type="dxa"/>
            <w:tcBorders>
              <w:top w:val="nil"/>
              <w:left w:val="nil"/>
              <w:bottom w:val="nil"/>
              <w:right w:val="nil"/>
            </w:tcBorders>
            <w:shd w:val="clear" w:color="auto" w:fill="auto"/>
            <w:vAlign w:val="bottom"/>
            <w:hideMark/>
          </w:tcPr>
          <w:p w14:paraId="0A655B95"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6D770764" w14:textId="77777777" w:rsidR="00CD7695" w:rsidRPr="00CD7695" w:rsidRDefault="00CD7695" w:rsidP="00CD7695">
            <w:pPr>
              <w:widowControl/>
              <w:jc w:val="center"/>
              <w:rPr>
                <w:noProof w:val="0"/>
              </w:rPr>
            </w:pPr>
            <w:r w:rsidRPr="00CD7695">
              <w:rPr>
                <w:noProof w:val="0"/>
              </w:rPr>
              <w:t>0</w:t>
            </w:r>
          </w:p>
        </w:tc>
        <w:tc>
          <w:tcPr>
            <w:tcW w:w="671" w:type="dxa"/>
            <w:tcBorders>
              <w:top w:val="nil"/>
              <w:left w:val="nil"/>
              <w:bottom w:val="nil"/>
              <w:right w:val="nil"/>
            </w:tcBorders>
            <w:shd w:val="clear" w:color="auto" w:fill="auto"/>
            <w:vAlign w:val="bottom"/>
            <w:hideMark/>
          </w:tcPr>
          <w:p w14:paraId="0A63843D" w14:textId="77777777" w:rsidR="00CD7695" w:rsidRPr="00CD7695" w:rsidRDefault="00CD7695" w:rsidP="00CD7695">
            <w:pPr>
              <w:widowControl/>
              <w:jc w:val="center"/>
              <w:rPr>
                <w:noProof w:val="0"/>
              </w:rPr>
            </w:pPr>
            <w:r w:rsidRPr="00CD7695">
              <w:rPr>
                <w:noProof w:val="0"/>
              </w:rPr>
              <w:t>16</w:t>
            </w:r>
          </w:p>
        </w:tc>
        <w:tc>
          <w:tcPr>
            <w:tcW w:w="1614" w:type="dxa"/>
            <w:tcBorders>
              <w:top w:val="nil"/>
              <w:left w:val="nil"/>
              <w:bottom w:val="nil"/>
              <w:right w:val="nil"/>
            </w:tcBorders>
            <w:shd w:val="clear" w:color="auto" w:fill="auto"/>
            <w:vAlign w:val="bottom"/>
            <w:hideMark/>
          </w:tcPr>
          <w:p w14:paraId="26D4C3D8" w14:textId="77777777" w:rsidR="00CD7695" w:rsidRPr="00CD7695" w:rsidRDefault="00CD7695" w:rsidP="00CD7695">
            <w:pPr>
              <w:widowControl/>
              <w:jc w:val="center"/>
              <w:rPr>
                <w:noProof w:val="0"/>
              </w:rPr>
            </w:pPr>
            <w:r w:rsidRPr="00CD7695">
              <w:rPr>
                <w:noProof w:val="0"/>
              </w:rPr>
              <w:t>3.8</w:t>
            </w:r>
          </w:p>
        </w:tc>
      </w:tr>
      <w:tr w:rsidR="00CD7695" w:rsidRPr="00CD7695" w14:paraId="1721445E" w14:textId="77777777" w:rsidTr="00CD7695">
        <w:trPr>
          <w:trHeight w:val="119"/>
        </w:trPr>
        <w:tc>
          <w:tcPr>
            <w:tcW w:w="4230" w:type="dxa"/>
            <w:tcBorders>
              <w:top w:val="nil"/>
              <w:left w:val="nil"/>
              <w:bottom w:val="nil"/>
              <w:right w:val="nil"/>
            </w:tcBorders>
            <w:shd w:val="clear" w:color="auto" w:fill="auto"/>
            <w:vAlign w:val="bottom"/>
            <w:hideMark/>
          </w:tcPr>
          <w:p w14:paraId="3E41C23A" w14:textId="77777777" w:rsidR="00CD7695" w:rsidRPr="00CD7695" w:rsidRDefault="00CD7695" w:rsidP="00CD7695">
            <w:pPr>
              <w:widowControl/>
              <w:jc w:val="center"/>
              <w:rPr>
                <w:noProof w:val="0"/>
              </w:rPr>
            </w:pPr>
            <w:r w:rsidRPr="00CD7695">
              <w:rPr>
                <w:noProof w:val="0"/>
              </w:rPr>
              <w:t>Floating Homes</w:t>
            </w:r>
          </w:p>
        </w:tc>
        <w:tc>
          <w:tcPr>
            <w:tcW w:w="749" w:type="dxa"/>
            <w:tcBorders>
              <w:top w:val="nil"/>
              <w:left w:val="nil"/>
              <w:bottom w:val="nil"/>
              <w:right w:val="nil"/>
            </w:tcBorders>
            <w:shd w:val="clear" w:color="auto" w:fill="auto"/>
            <w:vAlign w:val="bottom"/>
            <w:hideMark/>
          </w:tcPr>
          <w:p w14:paraId="7BC4F8B1" w14:textId="77777777" w:rsidR="00CD7695" w:rsidRPr="00CD7695" w:rsidRDefault="00CD7695" w:rsidP="00CD7695">
            <w:pPr>
              <w:widowControl/>
              <w:jc w:val="center"/>
              <w:rPr>
                <w:noProof w:val="0"/>
              </w:rPr>
            </w:pPr>
            <w:r w:rsidRPr="00CD7695">
              <w:rPr>
                <w:noProof w:val="0"/>
              </w:rPr>
              <w:t>2</w:t>
            </w:r>
          </w:p>
        </w:tc>
        <w:tc>
          <w:tcPr>
            <w:tcW w:w="749" w:type="dxa"/>
            <w:tcBorders>
              <w:top w:val="nil"/>
              <w:left w:val="nil"/>
              <w:bottom w:val="nil"/>
              <w:right w:val="nil"/>
            </w:tcBorders>
            <w:shd w:val="clear" w:color="auto" w:fill="auto"/>
            <w:vAlign w:val="bottom"/>
            <w:hideMark/>
          </w:tcPr>
          <w:p w14:paraId="4E85A565" w14:textId="77777777" w:rsidR="00CD7695" w:rsidRPr="00CD7695" w:rsidRDefault="00CD7695" w:rsidP="00CD7695">
            <w:pPr>
              <w:widowControl/>
              <w:jc w:val="center"/>
              <w:rPr>
                <w:noProof w:val="0"/>
              </w:rPr>
            </w:pPr>
            <w:r w:rsidRPr="00CD7695">
              <w:rPr>
                <w:noProof w:val="0"/>
              </w:rPr>
              <w:t>3</w:t>
            </w:r>
          </w:p>
        </w:tc>
        <w:tc>
          <w:tcPr>
            <w:tcW w:w="749" w:type="dxa"/>
            <w:tcBorders>
              <w:top w:val="nil"/>
              <w:left w:val="nil"/>
              <w:bottom w:val="nil"/>
              <w:right w:val="nil"/>
            </w:tcBorders>
            <w:shd w:val="clear" w:color="auto" w:fill="auto"/>
            <w:vAlign w:val="bottom"/>
            <w:hideMark/>
          </w:tcPr>
          <w:p w14:paraId="782700B5" w14:textId="77777777" w:rsidR="00CD7695" w:rsidRPr="00CD7695" w:rsidRDefault="00CD7695" w:rsidP="00CD7695">
            <w:pPr>
              <w:widowControl/>
              <w:jc w:val="center"/>
              <w:rPr>
                <w:noProof w:val="0"/>
              </w:rPr>
            </w:pPr>
            <w:r w:rsidRPr="00CD7695">
              <w:rPr>
                <w:noProof w:val="0"/>
              </w:rPr>
              <w:t>2</w:t>
            </w:r>
          </w:p>
        </w:tc>
        <w:tc>
          <w:tcPr>
            <w:tcW w:w="749" w:type="dxa"/>
            <w:tcBorders>
              <w:top w:val="nil"/>
              <w:left w:val="nil"/>
              <w:bottom w:val="nil"/>
              <w:right w:val="nil"/>
            </w:tcBorders>
            <w:shd w:val="clear" w:color="auto" w:fill="auto"/>
            <w:vAlign w:val="bottom"/>
            <w:hideMark/>
          </w:tcPr>
          <w:p w14:paraId="0B532AF9" w14:textId="77777777" w:rsidR="00CD7695" w:rsidRPr="00CD7695" w:rsidRDefault="00CD7695" w:rsidP="00CD7695">
            <w:pPr>
              <w:widowControl/>
              <w:jc w:val="center"/>
              <w:rPr>
                <w:noProof w:val="0"/>
              </w:rPr>
            </w:pPr>
            <w:r w:rsidRPr="00CD7695">
              <w:rPr>
                <w:noProof w:val="0"/>
              </w:rPr>
              <w:t>1</w:t>
            </w:r>
          </w:p>
        </w:tc>
        <w:tc>
          <w:tcPr>
            <w:tcW w:w="749" w:type="dxa"/>
            <w:tcBorders>
              <w:top w:val="nil"/>
              <w:left w:val="nil"/>
              <w:bottom w:val="nil"/>
              <w:right w:val="nil"/>
            </w:tcBorders>
            <w:shd w:val="clear" w:color="auto" w:fill="auto"/>
            <w:vAlign w:val="bottom"/>
            <w:hideMark/>
          </w:tcPr>
          <w:p w14:paraId="10A458D1" w14:textId="77777777" w:rsidR="00CD7695" w:rsidRPr="00CD7695" w:rsidRDefault="00CD7695" w:rsidP="00CD7695">
            <w:pPr>
              <w:widowControl/>
              <w:jc w:val="center"/>
              <w:rPr>
                <w:noProof w:val="0"/>
              </w:rPr>
            </w:pPr>
            <w:r w:rsidRPr="00CD7695">
              <w:rPr>
                <w:noProof w:val="0"/>
              </w:rPr>
              <w:t>0</w:t>
            </w:r>
          </w:p>
        </w:tc>
        <w:tc>
          <w:tcPr>
            <w:tcW w:w="671" w:type="dxa"/>
            <w:tcBorders>
              <w:top w:val="nil"/>
              <w:left w:val="nil"/>
              <w:bottom w:val="nil"/>
              <w:right w:val="nil"/>
            </w:tcBorders>
            <w:shd w:val="clear" w:color="auto" w:fill="auto"/>
            <w:vAlign w:val="bottom"/>
            <w:hideMark/>
          </w:tcPr>
          <w:p w14:paraId="0BF012E9" w14:textId="77777777" w:rsidR="00CD7695" w:rsidRPr="00CD7695" w:rsidRDefault="00CD7695" w:rsidP="00CD7695">
            <w:pPr>
              <w:widowControl/>
              <w:jc w:val="center"/>
              <w:rPr>
                <w:noProof w:val="0"/>
              </w:rPr>
            </w:pPr>
            <w:r w:rsidRPr="00CD7695">
              <w:rPr>
                <w:noProof w:val="0"/>
              </w:rPr>
              <w:t>0</w:t>
            </w:r>
          </w:p>
        </w:tc>
        <w:tc>
          <w:tcPr>
            <w:tcW w:w="1614" w:type="dxa"/>
            <w:tcBorders>
              <w:top w:val="nil"/>
              <w:left w:val="nil"/>
              <w:bottom w:val="nil"/>
              <w:right w:val="nil"/>
            </w:tcBorders>
            <w:shd w:val="clear" w:color="auto" w:fill="auto"/>
            <w:vAlign w:val="bottom"/>
            <w:hideMark/>
          </w:tcPr>
          <w:p w14:paraId="141224FA" w14:textId="77777777" w:rsidR="00CD7695" w:rsidRPr="00CD7695" w:rsidRDefault="00CD7695" w:rsidP="00CD7695">
            <w:pPr>
              <w:widowControl/>
              <w:jc w:val="center"/>
              <w:rPr>
                <w:noProof w:val="0"/>
              </w:rPr>
            </w:pPr>
            <w:r w:rsidRPr="00CD7695">
              <w:rPr>
                <w:noProof w:val="0"/>
              </w:rPr>
              <w:t>1.2</w:t>
            </w:r>
          </w:p>
        </w:tc>
      </w:tr>
      <w:tr w:rsidR="00CD7695" w:rsidRPr="00CD7695" w14:paraId="5750129A" w14:textId="77777777" w:rsidTr="00CD7695">
        <w:trPr>
          <w:trHeight w:val="119"/>
        </w:trPr>
        <w:tc>
          <w:tcPr>
            <w:tcW w:w="4230" w:type="dxa"/>
            <w:tcBorders>
              <w:top w:val="nil"/>
              <w:left w:val="nil"/>
              <w:bottom w:val="nil"/>
              <w:right w:val="nil"/>
            </w:tcBorders>
            <w:shd w:val="clear" w:color="auto" w:fill="auto"/>
            <w:vAlign w:val="bottom"/>
            <w:hideMark/>
          </w:tcPr>
          <w:p w14:paraId="724890CE" w14:textId="77777777" w:rsidR="00CD7695" w:rsidRPr="00CD7695" w:rsidRDefault="00CD7695" w:rsidP="00CD7695">
            <w:pPr>
              <w:widowControl/>
              <w:jc w:val="center"/>
              <w:rPr>
                <w:noProof w:val="0"/>
              </w:rPr>
            </w:pPr>
            <w:r w:rsidRPr="00CD7695">
              <w:rPr>
                <w:noProof w:val="0"/>
              </w:rPr>
              <w:t>Grading and Drainage</w:t>
            </w:r>
          </w:p>
        </w:tc>
        <w:tc>
          <w:tcPr>
            <w:tcW w:w="749" w:type="dxa"/>
            <w:tcBorders>
              <w:top w:val="nil"/>
              <w:left w:val="nil"/>
              <w:bottom w:val="nil"/>
              <w:right w:val="nil"/>
            </w:tcBorders>
            <w:shd w:val="clear" w:color="auto" w:fill="auto"/>
            <w:vAlign w:val="bottom"/>
            <w:hideMark/>
          </w:tcPr>
          <w:p w14:paraId="64E813B0"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364833A9"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0AF2A361"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19727092"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56554A95" w14:textId="77777777" w:rsidR="00CD7695" w:rsidRPr="00CD7695" w:rsidRDefault="00CD7695" w:rsidP="00CD7695">
            <w:pPr>
              <w:widowControl/>
              <w:jc w:val="center"/>
              <w:rPr>
                <w:noProof w:val="0"/>
              </w:rPr>
            </w:pPr>
            <w:r w:rsidRPr="00CD7695">
              <w:rPr>
                <w:noProof w:val="0"/>
              </w:rPr>
              <w:t>0</w:t>
            </w:r>
          </w:p>
        </w:tc>
        <w:tc>
          <w:tcPr>
            <w:tcW w:w="671" w:type="dxa"/>
            <w:tcBorders>
              <w:top w:val="nil"/>
              <w:left w:val="nil"/>
              <w:bottom w:val="nil"/>
              <w:right w:val="nil"/>
            </w:tcBorders>
            <w:shd w:val="clear" w:color="auto" w:fill="auto"/>
            <w:vAlign w:val="bottom"/>
            <w:hideMark/>
          </w:tcPr>
          <w:p w14:paraId="211B2327" w14:textId="77777777" w:rsidR="00CD7695" w:rsidRPr="00CD7695" w:rsidRDefault="00CD7695" w:rsidP="00CD7695">
            <w:pPr>
              <w:widowControl/>
              <w:jc w:val="center"/>
              <w:rPr>
                <w:noProof w:val="0"/>
              </w:rPr>
            </w:pPr>
            <w:r w:rsidRPr="00CD7695">
              <w:rPr>
                <w:noProof w:val="0"/>
              </w:rPr>
              <w:t>1</w:t>
            </w:r>
          </w:p>
        </w:tc>
        <w:tc>
          <w:tcPr>
            <w:tcW w:w="1614" w:type="dxa"/>
            <w:tcBorders>
              <w:top w:val="nil"/>
              <w:left w:val="nil"/>
              <w:bottom w:val="nil"/>
              <w:right w:val="nil"/>
            </w:tcBorders>
            <w:shd w:val="clear" w:color="auto" w:fill="auto"/>
            <w:vAlign w:val="bottom"/>
            <w:hideMark/>
          </w:tcPr>
          <w:p w14:paraId="29204DA9" w14:textId="77777777" w:rsidR="00CD7695" w:rsidRPr="00CD7695" w:rsidRDefault="00CD7695" w:rsidP="00CD7695">
            <w:pPr>
              <w:widowControl/>
              <w:jc w:val="center"/>
              <w:rPr>
                <w:noProof w:val="0"/>
              </w:rPr>
            </w:pPr>
            <w:r w:rsidRPr="00CD7695">
              <w:rPr>
                <w:noProof w:val="0"/>
              </w:rPr>
              <w:t>.02</w:t>
            </w:r>
          </w:p>
        </w:tc>
      </w:tr>
      <w:tr w:rsidR="00CD7695" w:rsidRPr="00CD7695" w14:paraId="61955B6A" w14:textId="77777777" w:rsidTr="00CD7695">
        <w:trPr>
          <w:trHeight w:val="119"/>
        </w:trPr>
        <w:tc>
          <w:tcPr>
            <w:tcW w:w="4230" w:type="dxa"/>
            <w:tcBorders>
              <w:top w:val="nil"/>
              <w:left w:val="nil"/>
              <w:bottom w:val="nil"/>
              <w:right w:val="nil"/>
            </w:tcBorders>
            <w:shd w:val="clear" w:color="auto" w:fill="auto"/>
            <w:vAlign w:val="bottom"/>
            <w:hideMark/>
          </w:tcPr>
          <w:p w14:paraId="35E67F5A" w14:textId="77777777" w:rsidR="00CD7695" w:rsidRPr="00CD7695" w:rsidRDefault="00CD7695" w:rsidP="00CD7695">
            <w:pPr>
              <w:widowControl/>
              <w:jc w:val="center"/>
              <w:rPr>
                <w:noProof w:val="0"/>
              </w:rPr>
            </w:pPr>
            <w:r w:rsidRPr="00CD7695">
              <w:rPr>
                <w:noProof w:val="0"/>
              </w:rPr>
              <w:t>Health Codes</w:t>
            </w:r>
          </w:p>
        </w:tc>
        <w:tc>
          <w:tcPr>
            <w:tcW w:w="749" w:type="dxa"/>
            <w:tcBorders>
              <w:top w:val="nil"/>
              <w:left w:val="nil"/>
              <w:bottom w:val="nil"/>
              <w:right w:val="nil"/>
            </w:tcBorders>
            <w:shd w:val="clear" w:color="auto" w:fill="auto"/>
            <w:vAlign w:val="bottom"/>
            <w:hideMark/>
          </w:tcPr>
          <w:p w14:paraId="66B07EA1" w14:textId="77777777" w:rsidR="00CD7695" w:rsidRPr="00CD7695" w:rsidRDefault="00CD7695" w:rsidP="00CD7695">
            <w:pPr>
              <w:widowControl/>
              <w:jc w:val="center"/>
              <w:rPr>
                <w:noProof w:val="0"/>
              </w:rPr>
            </w:pPr>
            <w:r w:rsidRPr="00CD7695">
              <w:rPr>
                <w:noProof w:val="0"/>
              </w:rPr>
              <w:t>2</w:t>
            </w:r>
          </w:p>
        </w:tc>
        <w:tc>
          <w:tcPr>
            <w:tcW w:w="749" w:type="dxa"/>
            <w:tcBorders>
              <w:top w:val="nil"/>
              <w:left w:val="nil"/>
              <w:bottom w:val="nil"/>
              <w:right w:val="nil"/>
            </w:tcBorders>
            <w:shd w:val="clear" w:color="auto" w:fill="auto"/>
            <w:vAlign w:val="bottom"/>
            <w:hideMark/>
          </w:tcPr>
          <w:p w14:paraId="1BF6C5A6" w14:textId="77777777" w:rsidR="00CD7695" w:rsidRPr="00CD7695" w:rsidRDefault="00CD7695" w:rsidP="00CD7695">
            <w:pPr>
              <w:widowControl/>
              <w:jc w:val="center"/>
              <w:rPr>
                <w:noProof w:val="0"/>
              </w:rPr>
            </w:pPr>
            <w:r w:rsidRPr="00CD7695">
              <w:rPr>
                <w:noProof w:val="0"/>
              </w:rPr>
              <w:t>9</w:t>
            </w:r>
          </w:p>
        </w:tc>
        <w:tc>
          <w:tcPr>
            <w:tcW w:w="749" w:type="dxa"/>
            <w:tcBorders>
              <w:top w:val="nil"/>
              <w:left w:val="nil"/>
              <w:bottom w:val="nil"/>
              <w:right w:val="nil"/>
            </w:tcBorders>
            <w:shd w:val="clear" w:color="auto" w:fill="auto"/>
            <w:vAlign w:val="bottom"/>
            <w:hideMark/>
          </w:tcPr>
          <w:p w14:paraId="65093F01" w14:textId="77777777" w:rsidR="00CD7695" w:rsidRPr="00CD7695" w:rsidRDefault="00CD7695" w:rsidP="00CD7695">
            <w:pPr>
              <w:widowControl/>
              <w:jc w:val="center"/>
              <w:rPr>
                <w:noProof w:val="0"/>
              </w:rPr>
            </w:pPr>
            <w:r w:rsidRPr="00CD7695">
              <w:rPr>
                <w:noProof w:val="0"/>
              </w:rPr>
              <w:t>2</w:t>
            </w:r>
          </w:p>
        </w:tc>
        <w:tc>
          <w:tcPr>
            <w:tcW w:w="749" w:type="dxa"/>
            <w:tcBorders>
              <w:top w:val="nil"/>
              <w:left w:val="nil"/>
              <w:bottom w:val="nil"/>
              <w:right w:val="nil"/>
            </w:tcBorders>
            <w:shd w:val="clear" w:color="auto" w:fill="auto"/>
            <w:vAlign w:val="bottom"/>
            <w:hideMark/>
          </w:tcPr>
          <w:p w14:paraId="2EC2F111"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07A6DBA4" w14:textId="77777777" w:rsidR="00CD7695" w:rsidRPr="00CD7695" w:rsidRDefault="00CD7695" w:rsidP="00CD7695">
            <w:pPr>
              <w:widowControl/>
              <w:jc w:val="center"/>
              <w:rPr>
                <w:noProof w:val="0"/>
              </w:rPr>
            </w:pPr>
            <w:r w:rsidRPr="00CD7695">
              <w:rPr>
                <w:noProof w:val="0"/>
              </w:rPr>
              <w:t>1</w:t>
            </w:r>
          </w:p>
        </w:tc>
        <w:tc>
          <w:tcPr>
            <w:tcW w:w="671" w:type="dxa"/>
            <w:tcBorders>
              <w:top w:val="nil"/>
              <w:left w:val="nil"/>
              <w:bottom w:val="nil"/>
              <w:right w:val="nil"/>
            </w:tcBorders>
            <w:shd w:val="clear" w:color="auto" w:fill="auto"/>
            <w:vAlign w:val="bottom"/>
            <w:hideMark/>
          </w:tcPr>
          <w:p w14:paraId="2744DA7A" w14:textId="77777777" w:rsidR="00CD7695" w:rsidRPr="00CD7695" w:rsidRDefault="00CD7695" w:rsidP="00CD7695">
            <w:pPr>
              <w:widowControl/>
              <w:jc w:val="center"/>
              <w:rPr>
                <w:noProof w:val="0"/>
              </w:rPr>
            </w:pPr>
            <w:r w:rsidRPr="00CD7695">
              <w:rPr>
                <w:noProof w:val="0"/>
              </w:rPr>
              <w:t>0</w:t>
            </w:r>
          </w:p>
        </w:tc>
        <w:tc>
          <w:tcPr>
            <w:tcW w:w="1614" w:type="dxa"/>
            <w:tcBorders>
              <w:top w:val="nil"/>
              <w:left w:val="nil"/>
              <w:bottom w:val="nil"/>
              <w:right w:val="nil"/>
            </w:tcBorders>
            <w:shd w:val="clear" w:color="auto" w:fill="auto"/>
            <w:vAlign w:val="bottom"/>
            <w:hideMark/>
          </w:tcPr>
          <w:p w14:paraId="177E4121" w14:textId="77777777" w:rsidR="00CD7695" w:rsidRPr="00CD7695" w:rsidRDefault="00CD7695" w:rsidP="00CD7695">
            <w:pPr>
              <w:widowControl/>
              <w:jc w:val="center"/>
              <w:rPr>
                <w:noProof w:val="0"/>
              </w:rPr>
            </w:pPr>
            <w:r w:rsidRPr="00CD7695">
              <w:rPr>
                <w:noProof w:val="0"/>
              </w:rPr>
              <w:t>2.4</w:t>
            </w:r>
          </w:p>
        </w:tc>
      </w:tr>
      <w:tr w:rsidR="00CD7695" w:rsidRPr="00CD7695" w14:paraId="0FA36FDF" w14:textId="77777777" w:rsidTr="00CD7695">
        <w:trPr>
          <w:trHeight w:val="119"/>
        </w:trPr>
        <w:tc>
          <w:tcPr>
            <w:tcW w:w="4230" w:type="dxa"/>
            <w:tcBorders>
              <w:top w:val="nil"/>
              <w:left w:val="nil"/>
              <w:bottom w:val="nil"/>
              <w:right w:val="nil"/>
            </w:tcBorders>
            <w:shd w:val="clear" w:color="auto" w:fill="auto"/>
            <w:vAlign w:val="bottom"/>
            <w:hideMark/>
          </w:tcPr>
          <w:p w14:paraId="39E0D5D6" w14:textId="77777777" w:rsidR="00CD7695" w:rsidRPr="00CD7695" w:rsidRDefault="00CD7695" w:rsidP="00CD7695">
            <w:pPr>
              <w:widowControl/>
              <w:jc w:val="center"/>
              <w:rPr>
                <w:noProof w:val="0"/>
              </w:rPr>
            </w:pPr>
            <w:r w:rsidRPr="00CD7695">
              <w:rPr>
                <w:noProof w:val="0"/>
              </w:rPr>
              <w:t>Housing and Building Unfit for Habitat</w:t>
            </w:r>
          </w:p>
        </w:tc>
        <w:tc>
          <w:tcPr>
            <w:tcW w:w="749" w:type="dxa"/>
            <w:tcBorders>
              <w:top w:val="nil"/>
              <w:left w:val="nil"/>
              <w:bottom w:val="nil"/>
              <w:right w:val="nil"/>
            </w:tcBorders>
            <w:shd w:val="clear" w:color="auto" w:fill="auto"/>
            <w:vAlign w:val="bottom"/>
            <w:hideMark/>
          </w:tcPr>
          <w:p w14:paraId="017854E7" w14:textId="77777777" w:rsidR="00CD7695" w:rsidRPr="00CD7695" w:rsidRDefault="00CD7695" w:rsidP="00CD7695">
            <w:pPr>
              <w:widowControl/>
              <w:jc w:val="center"/>
              <w:rPr>
                <w:noProof w:val="0"/>
              </w:rPr>
            </w:pPr>
            <w:r w:rsidRPr="00CD7695">
              <w:rPr>
                <w:noProof w:val="0"/>
              </w:rPr>
              <w:t>1</w:t>
            </w:r>
          </w:p>
        </w:tc>
        <w:tc>
          <w:tcPr>
            <w:tcW w:w="749" w:type="dxa"/>
            <w:tcBorders>
              <w:top w:val="nil"/>
              <w:left w:val="nil"/>
              <w:bottom w:val="nil"/>
              <w:right w:val="nil"/>
            </w:tcBorders>
            <w:shd w:val="clear" w:color="auto" w:fill="auto"/>
            <w:vAlign w:val="bottom"/>
            <w:hideMark/>
          </w:tcPr>
          <w:p w14:paraId="005DD373"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2A8598BB"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6240F484"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70F15154" w14:textId="77777777" w:rsidR="00CD7695" w:rsidRPr="00CD7695" w:rsidRDefault="00CD7695" w:rsidP="00CD7695">
            <w:pPr>
              <w:widowControl/>
              <w:jc w:val="center"/>
              <w:rPr>
                <w:noProof w:val="0"/>
              </w:rPr>
            </w:pPr>
            <w:r w:rsidRPr="00CD7695">
              <w:rPr>
                <w:noProof w:val="0"/>
              </w:rPr>
              <w:t>0</w:t>
            </w:r>
          </w:p>
        </w:tc>
        <w:tc>
          <w:tcPr>
            <w:tcW w:w="671" w:type="dxa"/>
            <w:tcBorders>
              <w:top w:val="nil"/>
              <w:left w:val="nil"/>
              <w:bottom w:val="nil"/>
              <w:right w:val="nil"/>
            </w:tcBorders>
            <w:shd w:val="clear" w:color="auto" w:fill="auto"/>
            <w:vAlign w:val="bottom"/>
            <w:hideMark/>
          </w:tcPr>
          <w:p w14:paraId="74C9FA80" w14:textId="77777777" w:rsidR="00CD7695" w:rsidRPr="00CD7695" w:rsidRDefault="00CD7695" w:rsidP="00CD7695">
            <w:pPr>
              <w:widowControl/>
              <w:jc w:val="center"/>
              <w:rPr>
                <w:noProof w:val="0"/>
              </w:rPr>
            </w:pPr>
            <w:r w:rsidRPr="00CD7695">
              <w:rPr>
                <w:noProof w:val="0"/>
              </w:rPr>
              <w:t>0</w:t>
            </w:r>
          </w:p>
        </w:tc>
        <w:tc>
          <w:tcPr>
            <w:tcW w:w="1614" w:type="dxa"/>
            <w:tcBorders>
              <w:top w:val="nil"/>
              <w:left w:val="nil"/>
              <w:bottom w:val="nil"/>
              <w:right w:val="nil"/>
            </w:tcBorders>
            <w:shd w:val="clear" w:color="auto" w:fill="auto"/>
            <w:vAlign w:val="bottom"/>
            <w:hideMark/>
          </w:tcPr>
          <w:p w14:paraId="039BEB6D" w14:textId="77777777" w:rsidR="00CD7695" w:rsidRPr="00CD7695" w:rsidRDefault="00CD7695" w:rsidP="00CD7695">
            <w:pPr>
              <w:widowControl/>
              <w:jc w:val="center"/>
              <w:rPr>
                <w:noProof w:val="0"/>
              </w:rPr>
            </w:pPr>
            <w:r w:rsidRPr="00CD7695">
              <w:rPr>
                <w:noProof w:val="0"/>
              </w:rPr>
              <w:t>0</w:t>
            </w:r>
          </w:p>
        </w:tc>
      </w:tr>
      <w:tr w:rsidR="00CD7695" w:rsidRPr="00CD7695" w14:paraId="2A0F7F66" w14:textId="77777777" w:rsidTr="00CD7695">
        <w:trPr>
          <w:trHeight w:val="119"/>
        </w:trPr>
        <w:tc>
          <w:tcPr>
            <w:tcW w:w="4230" w:type="dxa"/>
            <w:tcBorders>
              <w:top w:val="nil"/>
              <w:left w:val="nil"/>
              <w:bottom w:val="nil"/>
              <w:right w:val="nil"/>
            </w:tcBorders>
            <w:shd w:val="clear" w:color="auto" w:fill="auto"/>
            <w:vAlign w:val="bottom"/>
            <w:hideMark/>
          </w:tcPr>
          <w:p w14:paraId="0C076521" w14:textId="77777777" w:rsidR="00CD7695" w:rsidRPr="00CD7695" w:rsidRDefault="00CD7695" w:rsidP="00CD7695">
            <w:pPr>
              <w:widowControl/>
              <w:jc w:val="center"/>
              <w:rPr>
                <w:noProof w:val="0"/>
              </w:rPr>
            </w:pPr>
            <w:r w:rsidRPr="00CD7695">
              <w:rPr>
                <w:noProof w:val="0"/>
              </w:rPr>
              <w:t>Labor Standards</w:t>
            </w:r>
          </w:p>
        </w:tc>
        <w:tc>
          <w:tcPr>
            <w:tcW w:w="749" w:type="dxa"/>
            <w:tcBorders>
              <w:top w:val="nil"/>
              <w:left w:val="nil"/>
              <w:bottom w:val="nil"/>
              <w:right w:val="nil"/>
            </w:tcBorders>
            <w:shd w:val="clear" w:color="auto" w:fill="auto"/>
            <w:vAlign w:val="bottom"/>
            <w:hideMark/>
          </w:tcPr>
          <w:p w14:paraId="12BF4F6D" w14:textId="77777777" w:rsidR="00CD7695" w:rsidRPr="00CD7695" w:rsidRDefault="00CD7695" w:rsidP="00CD7695">
            <w:pPr>
              <w:widowControl/>
              <w:jc w:val="center"/>
              <w:rPr>
                <w:noProof w:val="0"/>
              </w:rPr>
            </w:pPr>
            <w:r w:rsidRPr="00CD7695">
              <w:rPr>
                <w:noProof w:val="0"/>
              </w:rPr>
              <w:t>4</w:t>
            </w:r>
          </w:p>
        </w:tc>
        <w:tc>
          <w:tcPr>
            <w:tcW w:w="749" w:type="dxa"/>
            <w:tcBorders>
              <w:top w:val="nil"/>
              <w:left w:val="nil"/>
              <w:bottom w:val="nil"/>
              <w:right w:val="nil"/>
            </w:tcBorders>
            <w:shd w:val="clear" w:color="auto" w:fill="auto"/>
            <w:vAlign w:val="bottom"/>
            <w:hideMark/>
          </w:tcPr>
          <w:p w14:paraId="5056B10F" w14:textId="77777777" w:rsidR="00CD7695" w:rsidRPr="00CD7695" w:rsidRDefault="00CD7695" w:rsidP="00CD7695">
            <w:pPr>
              <w:widowControl/>
              <w:jc w:val="center"/>
              <w:rPr>
                <w:noProof w:val="0"/>
              </w:rPr>
            </w:pPr>
            <w:r w:rsidRPr="00CD7695">
              <w:rPr>
                <w:noProof w:val="0"/>
              </w:rPr>
              <w:t>1</w:t>
            </w:r>
          </w:p>
        </w:tc>
        <w:tc>
          <w:tcPr>
            <w:tcW w:w="749" w:type="dxa"/>
            <w:tcBorders>
              <w:top w:val="nil"/>
              <w:left w:val="nil"/>
              <w:bottom w:val="nil"/>
              <w:right w:val="nil"/>
            </w:tcBorders>
            <w:shd w:val="clear" w:color="auto" w:fill="auto"/>
            <w:vAlign w:val="bottom"/>
            <w:hideMark/>
          </w:tcPr>
          <w:p w14:paraId="28D36996"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518670DD"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2DA4B22A" w14:textId="77777777" w:rsidR="00CD7695" w:rsidRPr="00CD7695" w:rsidRDefault="00CD7695" w:rsidP="00CD7695">
            <w:pPr>
              <w:widowControl/>
              <w:jc w:val="center"/>
              <w:rPr>
                <w:noProof w:val="0"/>
              </w:rPr>
            </w:pPr>
            <w:r w:rsidRPr="00CD7695">
              <w:rPr>
                <w:noProof w:val="0"/>
              </w:rPr>
              <w:t>0</w:t>
            </w:r>
          </w:p>
        </w:tc>
        <w:tc>
          <w:tcPr>
            <w:tcW w:w="671" w:type="dxa"/>
            <w:tcBorders>
              <w:top w:val="nil"/>
              <w:left w:val="nil"/>
              <w:bottom w:val="nil"/>
              <w:right w:val="nil"/>
            </w:tcBorders>
            <w:shd w:val="clear" w:color="auto" w:fill="auto"/>
            <w:vAlign w:val="bottom"/>
            <w:hideMark/>
          </w:tcPr>
          <w:p w14:paraId="2253D3F8" w14:textId="77777777" w:rsidR="00CD7695" w:rsidRPr="00CD7695" w:rsidRDefault="00CD7695" w:rsidP="00CD7695">
            <w:pPr>
              <w:widowControl/>
              <w:jc w:val="center"/>
              <w:rPr>
                <w:noProof w:val="0"/>
              </w:rPr>
            </w:pPr>
            <w:r w:rsidRPr="00CD7695">
              <w:rPr>
                <w:noProof w:val="0"/>
              </w:rPr>
              <w:t>0</w:t>
            </w:r>
          </w:p>
        </w:tc>
        <w:tc>
          <w:tcPr>
            <w:tcW w:w="1614" w:type="dxa"/>
            <w:tcBorders>
              <w:top w:val="nil"/>
              <w:left w:val="nil"/>
              <w:bottom w:val="nil"/>
              <w:right w:val="nil"/>
            </w:tcBorders>
            <w:shd w:val="clear" w:color="auto" w:fill="auto"/>
            <w:vAlign w:val="bottom"/>
            <w:hideMark/>
          </w:tcPr>
          <w:p w14:paraId="04F79B5A" w14:textId="77777777" w:rsidR="00CD7695" w:rsidRPr="00CD7695" w:rsidRDefault="00CD7695" w:rsidP="00CD7695">
            <w:pPr>
              <w:widowControl/>
              <w:jc w:val="center"/>
              <w:rPr>
                <w:noProof w:val="0"/>
              </w:rPr>
            </w:pPr>
            <w:r w:rsidRPr="00CD7695">
              <w:rPr>
                <w:noProof w:val="0"/>
              </w:rPr>
              <w:t>.02</w:t>
            </w:r>
          </w:p>
        </w:tc>
      </w:tr>
      <w:tr w:rsidR="00CD7695" w:rsidRPr="00CD7695" w14:paraId="7AABD274" w14:textId="77777777" w:rsidTr="00CD7695">
        <w:trPr>
          <w:trHeight w:val="119"/>
        </w:trPr>
        <w:tc>
          <w:tcPr>
            <w:tcW w:w="4230" w:type="dxa"/>
            <w:tcBorders>
              <w:top w:val="nil"/>
              <w:left w:val="nil"/>
              <w:bottom w:val="nil"/>
              <w:right w:val="nil"/>
            </w:tcBorders>
            <w:shd w:val="clear" w:color="auto" w:fill="auto"/>
            <w:vAlign w:val="bottom"/>
            <w:hideMark/>
          </w:tcPr>
          <w:p w14:paraId="2F972C45" w14:textId="77777777" w:rsidR="00CD7695" w:rsidRPr="00CD7695" w:rsidRDefault="00CD7695" w:rsidP="00CD7695">
            <w:pPr>
              <w:widowControl/>
              <w:jc w:val="center"/>
              <w:rPr>
                <w:noProof w:val="0"/>
              </w:rPr>
            </w:pPr>
            <w:r w:rsidRPr="00CD7695">
              <w:rPr>
                <w:noProof w:val="0"/>
              </w:rPr>
              <w:t>Land Use Code Interpretations</w:t>
            </w:r>
          </w:p>
        </w:tc>
        <w:tc>
          <w:tcPr>
            <w:tcW w:w="749" w:type="dxa"/>
            <w:tcBorders>
              <w:top w:val="nil"/>
              <w:left w:val="nil"/>
              <w:bottom w:val="nil"/>
              <w:right w:val="nil"/>
            </w:tcBorders>
            <w:shd w:val="clear" w:color="auto" w:fill="auto"/>
            <w:vAlign w:val="bottom"/>
            <w:hideMark/>
          </w:tcPr>
          <w:p w14:paraId="558A2017" w14:textId="77777777" w:rsidR="00CD7695" w:rsidRPr="00CD7695" w:rsidRDefault="00CD7695" w:rsidP="00CD7695">
            <w:pPr>
              <w:widowControl/>
              <w:jc w:val="center"/>
              <w:rPr>
                <w:noProof w:val="0"/>
              </w:rPr>
            </w:pPr>
            <w:r w:rsidRPr="00CD7695">
              <w:rPr>
                <w:noProof w:val="0"/>
              </w:rPr>
              <w:t>2</w:t>
            </w:r>
          </w:p>
        </w:tc>
        <w:tc>
          <w:tcPr>
            <w:tcW w:w="749" w:type="dxa"/>
            <w:tcBorders>
              <w:top w:val="nil"/>
              <w:left w:val="nil"/>
              <w:bottom w:val="nil"/>
              <w:right w:val="nil"/>
            </w:tcBorders>
            <w:shd w:val="clear" w:color="auto" w:fill="auto"/>
            <w:vAlign w:val="bottom"/>
            <w:hideMark/>
          </w:tcPr>
          <w:p w14:paraId="2EFE0812" w14:textId="77777777" w:rsidR="00CD7695" w:rsidRPr="00CD7695" w:rsidRDefault="00CD7695" w:rsidP="00CD7695">
            <w:pPr>
              <w:widowControl/>
              <w:jc w:val="center"/>
              <w:rPr>
                <w:noProof w:val="0"/>
              </w:rPr>
            </w:pPr>
            <w:r w:rsidRPr="00CD7695">
              <w:rPr>
                <w:noProof w:val="0"/>
              </w:rPr>
              <w:t>11</w:t>
            </w:r>
          </w:p>
        </w:tc>
        <w:tc>
          <w:tcPr>
            <w:tcW w:w="749" w:type="dxa"/>
            <w:tcBorders>
              <w:top w:val="nil"/>
              <w:left w:val="nil"/>
              <w:bottom w:val="nil"/>
              <w:right w:val="nil"/>
            </w:tcBorders>
            <w:shd w:val="clear" w:color="auto" w:fill="auto"/>
            <w:vAlign w:val="bottom"/>
            <w:hideMark/>
          </w:tcPr>
          <w:p w14:paraId="62885BBA" w14:textId="77777777" w:rsidR="00CD7695" w:rsidRPr="00CD7695" w:rsidRDefault="00CD7695" w:rsidP="00CD7695">
            <w:pPr>
              <w:widowControl/>
              <w:jc w:val="center"/>
              <w:rPr>
                <w:noProof w:val="0"/>
              </w:rPr>
            </w:pPr>
            <w:r w:rsidRPr="00CD7695">
              <w:rPr>
                <w:noProof w:val="0"/>
              </w:rPr>
              <w:t>3</w:t>
            </w:r>
          </w:p>
        </w:tc>
        <w:tc>
          <w:tcPr>
            <w:tcW w:w="749" w:type="dxa"/>
            <w:tcBorders>
              <w:top w:val="nil"/>
              <w:left w:val="nil"/>
              <w:bottom w:val="nil"/>
              <w:right w:val="nil"/>
            </w:tcBorders>
            <w:shd w:val="clear" w:color="auto" w:fill="auto"/>
            <w:vAlign w:val="bottom"/>
            <w:hideMark/>
          </w:tcPr>
          <w:p w14:paraId="2433C976" w14:textId="77777777" w:rsidR="00CD7695" w:rsidRPr="00CD7695" w:rsidRDefault="00CD7695" w:rsidP="00CD7695">
            <w:pPr>
              <w:widowControl/>
              <w:jc w:val="center"/>
              <w:rPr>
                <w:noProof w:val="0"/>
              </w:rPr>
            </w:pPr>
            <w:r w:rsidRPr="00CD7695">
              <w:rPr>
                <w:noProof w:val="0"/>
              </w:rPr>
              <w:t>7</w:t>
            </w:r>
          </w:p>
        </w:tc>
        <w:tc>
          <w:tcPr>
            <w:tcW w:w="749" w:type="dxa"/>
            <w:tcBorders>
              <w:top w:val="nil"/>
              <w:left w:val="nil"/>
              <w:bottom w:val="nil"/>
              <w:right w:val="nil"/>
            </w:tcBorders>
            <w:shd w:val="clear" w:color="auto" w:fill="auto"/>
            <w:vAlign w:val="bottom"/>
            <w:hideMark/>
          </w:tcPr>
          <w:p w14:paraId="71C47401" w14:textId="77777777" w:rsidR="00CD7695" w:rsidRPr="00CD7695" w:rsidRDefault="00CD7695" w:rsidP="00CD7695">
            <w:pPr>
              <w:widowControl/>
              <w:jc w:val="center"/>
              <w:rPr>
                <w:noProof w:val="0"/>
              </w:rPr>
            </w:pPr>
            <w:r w:rsidRPr="00CD7695">
              <w:rPr>
                <w:noProof w:val="0"/>
              </w:rPr>
              <w:t>4</w:t>
            </w:r>
          </w:p>
        </w:tc>
        <w:tc>
          <w:tcPr>
            <w:tcW w:w="671" w:type="dxa"/>
            <w:tcBorders>
              <w:top w:val="nil"/>
              <w:left w:val="nil"/>
              <w:bottom w:val="nil"/>
              <w:right w:val="nil"/>
            </w:tcBorders>
            <w:shd w:val="clear" w:color="auto" w:fill="auto"/>
            <w:vAlign w:val="bottom"/>
            <w:hideMark/>
          </w:tcPr>
          <w:p w14:paraId="18A336CA" w14:textId="77777777" w:rsidR="00CD7695" w:rsidRPr="00CD7695" w:rsidRDefault="00CD7695" w:rsidP="00CD7695">
            <w:pPr>
              <w:widowControl/>
              <w:jc w:val="center"/>
              <w:rPr>
                <w:noProof w:val="0"/>
              </w:rPr>
            </w:pPr>
            <w:r w:rsidRPr="00CD7695">
              <w:rPr>
                <w:noProof w:val="0"/>
              </w:rPr>
              <w:t>3</w:t>
            </w:r>
          </w:p>
        </w:tc>
        <w:tc>
          <w:tcPr>
            <w:tcW w:w="1614" w:type="dxa"/>
            <w:tcBorders>
              <w:top w:val="nil"/>
              <w:left w:val="nil"/>
              <w:bottom w:val="nil"/>
              <w:right w:val="nil"/>
            </w:tcBorders>
            <w:shd w:val="clear" w:color="auto" w:fill="auto"/>
            <w:vAlign w:val="bottom"/>
            <w:hideMark/>
          </w:tcPr>
          <w:p w14:paraId="48799090" w14:textId="77777777" w:rsidR="00CD7695" w:rsidRPr="00CD7695" w:rsidRDefault="00CD7695" w:rsidP="00CD7695">
            <w:pPr>
              <w:widowControl/>
              <w:jc w:val="center"/>
              <w:rPr>
                <w:noProof w:val="0"/>
              </w:rPr>
            </w:pPr>
            <w:r w:rsidRPr="00CD7695">
              <w:rPr>
                <w:noProof w:val="0"/>
              </w:rPr>
              <w:t>5.6</w:t>
            </w:r>
          </w:p>
        </w:tc>
      </w:tr>
      <w:tr w:rsidR="00CD7695" w:rsidRPr="00CD7695" w14:paraId="4C2C4ED9" w14:textId="77777777" w:rsidTr="00CD7695">
        <w:trPr>
          <w:trHeight w:val="119"/>
        </w:trPr>
        <w:tc>
          <w:tcPr>
            <w:tcW w:w="4230" w:type="dxa"/>
            <w:tcBorders>
              <w:top w:val="nil"/>
              <w:left w:val="nil"/>
              <w:bottom w:val="nil"/>
              <w:right w:val="nil"/>
            </w:tcBorders>
            <w:shd w:val="clear" w:color="auto" w:fill="auto"/>
            <w:vAlign w:val="bottom"/>
            <w:hideMark/>
          </w:tcPr>
          <w:p w14:paraId="2CB5ACCB" w14:textId="77777777" w:rsidR="00CD7695" w:rsidRPr="00CD7695" w:rsidRDefault="00CD7695" w:rsidP="00CD7695">
            <w:pPr>
              <w:widowControl/>
              <w:jc w:val="center"/>
              <w:rPr>
                <w:noProof w:val="0"/>
              </w:rPr>
            </w:pPr>
            <w:r w:rsidRPr="00CD7695">
              <w:rPr>
                <w:noProof w:val="0"/>
              </w:rPr>
              <w:t>Landmarks - Special Review Districts</w:t>
            </w:r>
          </w:p>
        </w:tc>
        <w:tc>
          <w:tcPr>
            <w:tcW w:w="749" w:type="dxa"/>
            <w:tcBorders>
              <w:top w:val="nil"/>
              <w:left w:val="nil"/>
              <w:bottom w:val="nil"/>
              <w:right w:val="nil"/>
            </w:tcBorders>
            <w:shd w:val="clear" w:color="auto" w:fill="auto"/>
            <w:vAlign w:val="bottom"/>
            <w:hideMark/>
          </w:tcPr>
          <w:p w14:paraId="50B2BCF0"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7407312E" w14:textId="77777777" w:rsidR="00CD7695" w:rsidRPr="00CD7695" w:rsidRDefault="00CD7695" w:rsidP="00CD7695">
            <w:pPr>
              <w:widowControl/>
              <w:jc w:val="center"/>
              <w:rPr>
                <w:noProof w:val="0"/>
              </w:rPr>
            </w:pPr>
            <w:r w:rsidRPr="00CD7695">
              <w:rPr>
                <w:noProof w:val="0"/>
              </w:rPr>
              <w:t>2</w:t>
            </w:r>
          </w:p>
        </w:tc>
        <w:tc>
          <w:tcPr>
            <w:tcW w:w="749" w:type="dxa"/>
            <w:tcBorders>
              <w:top w:val="nil"/>
              <w:left w:val="nil"/>
              <w:bottom w:val="nil"/>
              <w:right w:val="nil"/>
            </w:tcBorders>
            <w:shd w:val="clear" w:color="auto" w:fill="auto"/>
            <w:vAlign w:val="bottom"/>
            <w:hideMark/>
          </w:tcPr>
          <w:p w14:paraId="52F6A46D" w14:textId="77777777" w:rsidR="00CD7695" w:rsidRPr="00CD7695" w:rsidRDefault="00CD7695" w:rsidP="00CD7695">
            <w:pPr>
              <w:widowControl/>
              <w:jc w:val="center"/>
              <w:rPr>
                <w:noProof w:val="0"/>
              </w:rPr>
            </w:pPr>
            <w:r w:rsidRPr="00CD7695">
              <w:rPr>
                <w:noProof w:val="0"/>
              </w:rPr>
              <w:t>2</w:t>
            </w:r>
          </w:p>
        </w:tc>
        <w:tc>
          <w:tcPr>
            <w:tcW w:w="749" w:type="dxa"/>
            <w:tcBorders>
              <w:top w:val="nil"/>
              <w:left w:val="nil"/>
              <w:bottom w:val="nil"/>
              <w:right w:val="nil"/>
            </w:tcBorders>
            <w:shd w:val="clear" w:color="auto" w:fill="auto"/>
            <w:vAlign w:val="bottom"/>
            <w:hideMark/>
          </w:tcPr>
          <w:p w14:paraId="5B0EC708" w14:textId="77777777" w:rsidR="00CD7695" w:rsidRPr="00CD7695" w:rsidRDefault="00CD7695" w:rsidP="00CD7695">
            <w:pPr>
              <w:widowControl/>
              <w:jc w:val="center"/>
              <w:rPr>
                <w:noProof w:val="0"/>
              </w:rPr>
            </w:pPr>
            <w:r w:rsidRPr="00CD7695">
              <w:rPr>
                <w:noProof w:val="0"/>
              </w:rPr>
              <w:t>3</w:t>
            </w:r>
          </w:p>
        </w:tc>
        <w:tc>
          <w:tcPr>
            <w:tcW w:w="749" w:type="dxa"/>
            <w:tcBorders>
              <w:top w:val="nil"/>
              <w:left w:val="nil"/>
              <w:bottom w:val="nil"/>
              <w:right w:val="nil"/>
            </w:tcBorders>
            <w:shd w:val="clear" w:color="auto" w:fill="auto"/>
            <w:vAlign w:val="bottom"/>
            <w:hideMark/>
          </w:tcPr>
          <w:p w14:paraId="60F66B26" w14:textId="77777777" w:rsidR="00CD7695" w:rsidRPr="00CD7695" w:rsidRDefault="00CD7695" w:rsidP="00CD7695">
            <w:pPr>
              <w:widowControl/>
              <w:jc w:val="center"/>
              <w:rPr>
                <w:noProof w:val="0"/>
              </w:rPr>
            </w:pPr>
            <w:r w:rsidRPr="00CD7695">
              <w:rPr>
                <w:noProof w:val="0"/>
              </w:rPr>
              <w:t>7</w:t>
            </w:r>
          </w:p>
        </w:tc>
        <w:tc>
          <w:tcPr>
            <w:tcW w:w="671" w:type="dxa"/>
            <w:tcBorders>
              <w:top w:val="nil"/>
              <w:left w:val="nil"/>
              <w:bottom w:val="nil"/>
              <w:right w:val="nil"/>
            </w:tcBorders>
            <w:shd w:val="clear" w:color="auto" w:fill="auto"/>
            <w:vAlign w:val="bottom"/>
            <w:hideMark/>
          </w:tcPr>
          <w:p w14:paraId="68798A90" w14:textId="77777777" w:rsidR="00CD7695" w:rsidRPr="00CD7695" w:rsidRDefault="00CD7695" w:rsidP="00CD7695">
            <w:pPr>
              <w:widowControl/>
              <w:jc w:val="center"/>
              <w:rPr>
                <w:noProof w:val="0"/>
              </w:rPr>
            </w:pPr>
            <w:r w:rsidRPr="00CD7695">
              <w:rPr>
                <w:noProof w:val="0"/>
              </w:rPr>
              <w:t>1</w:t>
            </w:r>
          </w:p>
        </w:tc>
        <w:tc>
          <w:tcPr>
            <w:tcW w:w="1614" w:type="dxa"/>
            <w:tcBorders>
              <w:top w:val="nil"/>
              <w:left w:val="nil"/>
              <w:bottom w:val="nil"/>
              <w:right w:val="nil"/>
            </w:tcBorders>
            <w:shd w:val="clear" w:color="auto" w:fill="auto"/>
            <w:vAlign w:val="bottom"/>
            <w:hideMark/>
          </w:tcPr>
          <w:p w14:paraId="19C59686" w14:textId="77777777" w:rsidR="00CD7695" w:rsidRPr="00CD7695" w:rsidRDefault="00CD7695" w:rsidP="00CD7695">
            <w:pPr>
              <w:widowControl/>
              <w:jc w:val="center"/>
              <w:rPr>
                <w:noProof w:val="0"/>
              </w:rPr>
            </w:pPr>
            <w:r w:rsidRPr="00CD7695">
              <w:rPr>
                <w:noProof w:val="0"/>
              </w:rPr>
              <w:t>3</w:t>
            </w:r>
          </w:p>
        </w:tc>
      </w:tr>
      <w:tr w:rsidR="00CD7695" w:rsidRPr="00CD7695" w14:paraId="72B4FD5A" w14:textId="77777777" w:rsidTr="00CD7695">
        <w:trPr>
          <w:trHeight w:val="119"/>
        </w:trPr>
        <w:tc>
          <w:tcPr>
            <w:tcW w:w="4230" w:type="dxa"/>
            <w:tcBorders>
              <w:top w:val="nil"/>
              <w:left w:val="nil"/>
              <w:bottom w:val="nil"/>
              <w:right w:val="nil"/>
            </w:tcBorders>
            <w:shd w:val="clear" w:color="auto" w:fill="auto"/>
            <w:vAlign w:val="bottom"/>
            <w:hideMark/>
          </w:tcPr>
          <w:p w14:paraId="5AD9AF33" w14:textId="77777777" w:rsidR="00CD7695" w:rsidRPr="00CD7695" w:rsidRDefault="00CD7695" w:rsidP="00CD7695">
            <w:pPr>
              <w:widowControl/>
              <w:jc w:val="center"/>
              <w:rPr>
                <w:noProof w:val="0"/>
              </w:rPr>
            </w:pPr>
            <w:r w:rsidRPr="00CD7695">
              <w:rPr>
                <w:noProof w:val="0"/>
              </w:rPr>
              <w:t>Licensing Appeals</w:t>
            </w:r>
          </w:p>
        </w:tc>
        <w:tc>
          <w:tcPr>
            <w:tcW w:w="749" w:type="dxa"/>
            <w:tcBorders>
              <w:top w:val="nil"/>
              <w:left w:val="nil"/>
              <w:bottom w:val="nil"/>
              <w:right w:val="nil"/>
            </w:tcBorders>
            <w:shd w:val="clear" w:color="auto" w:fill="auto"/>
            <w:vAlign w:val="bottom"/>
            <w:hideMark/>
          </w:tcPr>
          <w:p w14:paraId="6C232598" w14:textId="77777777" w:rsidR="00CD7695" w:rsidRPr="00CD7695" w:rsidRDefault="00CD7695" w:rsidP="00CD7695">
            <w:pPr>
              <w:widowControl/>
              <w:jc w:val="center"/>
              <w:rPr>
                <w:noProof w:val="0"/>
              </w:rPr>
            </w:pPr>
            <w:r w:rsidRPr="00CD7695">
              <w:rPr>
                <w:noProof w:val="0"/>
              </w:rPr>
              <w:t>3</w:t>
            </w:r>
          </w:p>
        </w:tc>
        <w:tc>
          <w:tcPr>
            <w:tcW w:w="749" w:type="dxa"/>
            <w:tcBorders>
              <w:top w:val="nil"/>
              <w:left w:val="nil"/>
              <w:bottom w:val="nil"/>
              <w:right w:val="nil"/>
            </w:tcBorders>
            <w:shd w:val="clear" w:color="auto" w:fill="auto"/>
            <w:vAlign w:val="bottom"/>
            <w:hideMark/>
          </w:tcPr>
          <w:p w14:paraId="1B6631E8" w14:textId="77777777" w:rsidR="00CD7695" w:rsidRPr="00CD7695" w:rsidRDefault="00CD7695" w:rsidP="00CD7695">
            <w:pPr>
              <w:widowControl/>
              <w:jc w:val="center"/>
              <w:rPr>
                <w:noProof w:val="0"/>
              </w:rPr>
            </w:pPr>
            <w:r w:rsidRPr="00CD7695">
              <w:rPr>
                <w:noProof w:val="0"/>
              </w:rPr>
              <w:t>8</w:t>
            </w:r>
          </w:p>
        </w:tc>
        <w:tc>
          <w:tcPr>
            <w:tcW w:w="749" w:type="dxa"/>
            <w:tcBorders>
              <w:top w:val="nil"/>
              <w:left w:val="nil"/>
              <w:bottom w:val="nil"/>
              <w:right w:val="nil"/>
            </w:tcBorders>
            <w:shd w:val="clear" w:color="auto" w:fill="auto"/>
            <w:vAlign w:val="bottom"/>
            <w:hideMark/>
          </w:tcPr>
          <w:p w14:paraId="3A954429" w14:textId="77777777" w:rsidR="00CD7695" w:rsidRPr="00CD7695" w:rsidRDefault="00CD7695" w:rsidP="00CD7695">
            <w:pPr>
              <w:widowControl/>
              <w:jc w:val="center"/>
              <w:rPr>
                <w:noProof w:val="0"/>
              </w:rPr>
            </w:pPr>
            <w:r w:rsidRPr="00CD7695">
              <w:rPr>
                <w:noProof w:val="0"/>
              </w:rPr>
              <w:t>8</w:t>
            </w:r>
          </w:p>
        </w:tc>
        <w:tc>
          <w:tcPr>
            <w:tcW w:w="749" w:type="dxa"/>
            <w:tcBorders>
              <w:top w:val="nil"/>
              <w:left w:val="nil"/>
              <w:bottom w:val="nil"/>
              <w:right w:val="nil"/>
            </w:tcBorders>
            <w:shd w:val="clear" w:color="auto" w:fill="auto"/>
            <w:vAlign w:val="bottom"/>
            <w:hideMark/>
          </w:tcPr>
          <w:p w14:paraId="0B649930" w14:textId="77777777" w:rsidR="00CD7695" w:rsidRPr="00CD7695" w:rsidRDefault="00CD7695" w:rsidP="00CD7695">
            <w:pPr>
              <w:widowControl/>
              <w:jc w:val="center"/>
              <w:rPr>
                <w:noProof w:val="0"/>
              </w:rPr>
            </w:pPr>
            <w:r w:rsidRPr="00CD7695">
              <w:rPr>
                <w:noProof w:val="0"/>
              </w:rPr>
              <w:t>3</w:t>
            </w:r>
          </w:p>
        </w:tc>
        <w:tc>
          <w:tcPr>
            <w:tcW w:w="749" w:type="dxa"/>
            <w:tcBorders>
              <w:top w:val="nil"/>
              <w:left w:val="nil"/>
              <w:bottom w:val="nil"/>
              <w:right w:val="nil"/>
            </w:tcBorders>
            <w:shd w:val="clear" w:color="auto" w:fill="auto"/>
            <w:vAlign w:val="bottom"/>
            <w:hideMark/>
          </w:tcPr>
          <w:p w14:paraId="2D557412" w14:textId="77777777" w:rsidR="00CD7695" w:rsidRPr="00CD7695" w:rsidRDefault="00CD7695" w:rsidP="00CD7695">
            <w:pPr>
              <w:widowControl/>
              <w:jc w:val="center"/>
              <w:rPr>
                <w:noProof w:val="0"/>
              </w:rPr>
            </w:pPr>
            <w:r w:rsidRPr="00CD7695">
              <w:rPr>
                <w:noProof w:val="0"/>
              </w:rPr>
              <w:t>3</w:t>
            </w:r>
          </w:p>
        </w:tc>
        <w:tc>
          <w:tcPr>
            <w:tcW w:w="671" w:type="dxa"/>
            <w:tcBorders>
              <w:top w:val="nil"/>
              <w:left w:val="nil"/>
              <w:bottom w:val="nil"/>
              <w:right w:val="nil"/>
            </w:tcBorders>
            <w:shd w:val="clear" w:color="auto" w:fill="auto"/>
            <w:vAlign w:val="bottom"/>
            <w:hideMark/>
          </w:tcPr>
          <w:p w14:paraId="4252A1C4" w14:textId="77777777" w:rsidR="00CD7695" w:rsidRPr="00CD7695" w:rsidRDefault="00CD7695" w:rsidP="00CD7695">
            <w:pPr>
              <w:widowControl/>
              <w:jc w:val="center"/>
              <w:rPr>
                <w:noProof w:val="0"/>
              </w:rPr>
            </w:pPr>
            <w:r w:rsidRPr="00CD7695">
              <w:rPr>
                <w:noProof w:val="0"/>
              </w:rPr>
              <w:t>2</w:t>
            </w:r>
          </w:p>
        </w:tc>
        <w:tc>
          <w:tcPr>
            <w:tcW w:w="1614" w:type="dxa"/>
            <w:tcBorders>
              <w:top w:val="nil"/>
              <w:left w:val="nil"/>
              <w:bottom w:val="nil"/>
              <w:right w:val="nil"/>
            </w:tcBorders>
            <w:shd w:val="clear" w:color="auto" w:fill="auto"/>
            <w:vAlign w:val="bottom"/>
            <w:hideMark/>
          </w:tcPr>
          <w:p w14:paraId="7714C420" w14:textId="77777777" w:rsidR="00CD7695" w:rsidRPr="00CD7695" w:rsidRDefault="00CD7695" w:rsidP="00CD7695">
            <w:pPr>
              <w:widowControl/>
              <w:jc w:val="center"/>
              <w:rPr>
                <w:noProof w:val="0"/>
              </w:rPr>
            </w:pPr>
            <w:r w:rsidRPr="00CD7695">
              <w:rPr>
                <w:noProof w:val="0"/>
              </w:rPr>
              <w:t>4.8</w:t>
            </w:r>
          </w:p>
        </w:tc>
      </w:tr>
      <w:tr w:rsidR="00CD7695" w:rsidRPr="00CD7695" w14:paraId="043BBCE9" w14:textId="77777777" w:rsidTr="00CD7695">
        <w:trPr>
          <w:trHeight w:val="119"/>
        </w:trPr>
        <w:tc>
          <w:tcPr>
            <w:tcW w:w="4230" w:type="dxa"/>
            <w:tcBorders>
              <w:top w:val="nil"/>
              <w:left w:val="nil"/>
              <w:bottom w:val="nil"/>
              <w:right w:val="nil"/>
            </w:tcBorders>
            <w:shd w:val="clear" w:color="auto" w:fill="auto"/>
            <w:vAlign w:val="bottom"/>
            <w:hideMark/>
          </w:tcPr>
          <w:p w14:paraId="24685E1B" w14:textId="77777777" w:rsidR="00CD7695" w:rsidRPr="00CD7695" w:rsidRDefault="00CD7695" w:rsidP="00CD7695">
            <w:pPr>
              <w:widowControl/>
              <w:jc w:val="center"/>
              <w:rPr>
                <w:noProof w:val="0"/>
              </w:rPr>
            </w:pPr>
            <w:r w:rsidRPr="00CD7695">
              <w:rPr>
                <w:noProof w:val="0"/>
              </w:rPr>
              <w:t>Master Use Permits</w:t>
            </w:r>
          </w:p>
        </w:tc>
        <w:tc>
          <w:tcPr>
            <w:tcW w:w="749" w:type="dxa"/>
            <w:tcBorders>
              <w:top w:val="nil"/>
              <w:left w:val="nil"/>
              <w:bottom w:val="nil"/>
              <w:right w:val="nil"/>
            </w:tcBorders>
            <w:shd w:val="clear" w:color="auto" w:fill="auto"/>
            <w:vAlign w:val="bottom"/>
            <w:hideMark/>
          </w:tcPr>
          <w:p w14:paraId="52EF07C0" w14:textId="77777777" w:rsidR="00CD7695" w:rsidRPr="00CD7695" w:rsidRDefault="00CD7695" w:rsidP="00CD7695">
            <w:pPr>
              <w:widowControl/>
              <w:jc w:val="center"/>
              <w:rPr>
                <w:noProof w:val="0"/>
              </w:rPr>
            </w:pPr>
            <w:r w:rsidRPr="00CD7695">
              <w:rPr>
                <w:noProof w:val="0"/>
              </w:rPr>
              <w:t>32</w:t>
            </w:r>
          </w:p>
        </w:tc>
        <w:tc>
          <w:tcPr>
            <w:tcW w:w="749" w:type="dxa"/>
            <w:tcBorders>
              <w:top w:val="nil"/>
              <w:left w:val="nil"/>
              <w:bottom w:val="nil"/>
              <w:right w:val="nil"/>
            </w:tcBorders>
            <w:shd w:val="clear" w:color="auto" w:fill="auto"/>
            <w:vAlign w:val="bottom"/>
            <w:hideMark/>
          </w:tcPr>
          <w:p w14:paraId="370937B4" w14:textId="77777777" w:rsidR="00CD7695" w:rsidRPr="00CD7695" w:rsidRDefault="00CD7695" w:rsidP="00CD7695">
            <w:pPr>
              <w:widowControl/>
              <w:jc w:val="center"/>
              <w:rPr>
                <w:noProof w:val="0"/>
              </w:rPr>
            </w:pPr>
            <w:r w:rsidRPr="00CD7695">
              <w:rPr>
                <w:noProof w:val="0"/>
              </w:rPr>
              <w:t>31</w:t>
            </w:r>
          </w:p>
        </w:tc>
        <w:tc>
          <w:tcPr>
            <w:tcW w:w="749" w:type="dxa"/>
            <w:tcBorders>
              <w:top w:val="nil"/>
              <w:left w:val="nil"/>
              <w:bottom w:val="nil"/>
              <w:right w:val="nil"/>
            </w:tcBorders>
            <w:shd w:val="clear" w:color="auto" w:fill="auto"/>
            <w:vAlign w:val="bottom"/>
            <w:hideMark/>
          </w:tcPr>
          <w:p w14:paraId="77AABDE4" w14:textId="77777777" w:rsidR="00CD7695" w:rsidRPr="00CD7695" w:rsidRDefault="00CD7695" w:rsidP="00CD7695">
            <w:pPr>
              <w:widowControl/>
              <w:jc w:val="center"/>
              <w:rPr>
                <w:noProof w:val="0"/>
              </w:rPr>
            </w:pPr>
            <w:r w:rsidRPr="00CD7695">
              <w:rPr>
                <w:noProof w:val="0"/>
              </w:rPr>
              <w:t>37</w:t>
            </w:r>
          </w:p>
        </w:tc>
        <w:tc>
          <w:tcPr>
            <w:tcW w:w="749" w:type="dxa"/>
            <w:tcBorders>
              <w:top w:val="nil"/>
              <w:left w:val="nil"/>
              <w:bottom w:val="nil"/>
              <w:right w:val="nil"/>
            </w:tcBorders>
            <w:shd w:val="clear" w:color="auto" w:fill="auto"/>
            <w:vAlign w:val="bottom"/>
            <w:hideMark/>
          </w:tcPr>
          <w:p w14:paraId="6C43DB4C" w14:textId="77777777" w:rsidR="00CD7695" w:rsidRPr="00CD7695" w:rsidRDefault="00CD7695" w:rsidP="00CD7695">
            <w:pPr>
              <w:widowControl/>
              <w:jc w:val="center"/>
              <w:rPr>
                <w:noProof w:val="0"/>
              </w:rPr>
            </w:pPr>
            <w:r w:rsidRPr="00CD7695">
              <w:rPr>
                <w:noProof w:val="0"/>
              </w:rPr>
              <w:t>25</w:t>
            </w:r>
          </w:p>
        </w:tc>
        <w:tc>
          <w:tcPr>
            <w:tcW w:w="749" w:type="dxa"/>
            <w:tcBorders>
              <w:top w:val="nil"/>
              <w:left w:val="nil"/>
              <w:bottom w:val="nil"/>
              <w:right w:val="nil"/>
            </w:tcBorders>
            <w:shd w:val="clear" w:color="auto" w:fill="auto"/>
            <w:vAlign w:val="bottom"/>
            <w:hideMark/>
          </w:tcPr>
          <w:p w14:paraId="0240DC0A" w14:textId="77777777" w:rsidR="00CD7695" w:rsidRPr="00CD7695" w:rsidRDefault="00CD7695" w:rsidP="00CD7695">
            <w:pPr>
              <w:widowControl/>
              <w:jc w:val="center"/>
              <w:rPr>
                <w:noProof w:val="0"/>
              </w:rPr>
            </w:pPr>
            <w:r w:rsidRPr="00CD7695">
              <w:rPr>
                <w:noProof w:val="0"/>
              </w:rPr>
              <w:t>33</w:t>
            </w:r>
          </w:p>
        </w:tc>
        <w:tc>
          <w:tcPr>
            <w:tcW w:w="671" w:type="dxa"/>
            <w:tcBorders>
              <w:top w:val="nil"/>
              <w:left w:val="nil"/>
              <w:bottom w:val="nil"/>
              <w:right w:val="nil"/>
            </w:tcBorders>
            <w:shd w:val="clear" w:color="auto" w:fill="auto"/>
            <w:vAlign w:val="bottom"/>
            <w:hideMark/>
          </w:tcPr>
          <w:p w14:paraId="0D460EA1" w14:textId="77777777" w:rsidR="00CD7695" w:rsidRPr="00CD7695" w:rsidRDefault="00CD7695" w:rsidP="00CD7695">
            <w:pPr>
              <w:widowControl/>
              <w:jc w:val="center"/>
              <w:rPr>
                <w:noProof w:val="0"/>
              </w:rPr>
            </w:pPr>
            <w:r w:rsidRPr="00CD7695">
              <w:rPr>
                <w:noProof w:val="0"/>
              </w:rPr>
              <w:t>23</w:t>
            </w:r>
          </w:p>
        </w:tc>
        <w:tc>
          <w:tcPr>
            <w:tcW w:w="1614" w:type="dxa"/>
            <w:tcBorders>
              <w:top w:val="nil"/>
              <w:left w:val="nil"/>
              <w:bottom w:val="nil"/>
              <w:right w:val="nil"/>
            </w:tcBorders>
            <w:shd w:val="clear" w:color="auto" w:fill="auto"/>
            <w:vAlign w:val="bottom"/>
            <w:hideMark/>
          </w:tcPr>
          <w:p w14:paraId="53ABE34C" w14:textId="77777777" w:rsidR="00CD7695" w:rsidRPr="00CD7695" w:rsidRDefault="00CD7695" w:rsidP="00CD7695">
            <w:pPr>
              <w:widowControl/>
              <w:jc w:val="center"/>
              <w:rPr>
                <w:noProof w:val="0"/>
              </w:rPr>
            </w:pPr>
            <w:r w:rsidRPr="00CD7695">
              <w:rPr>
                <w:noProof w:val="0"/>
              </w:rPr>
              <w:t>29.8</w:t>
            </w:r>
          </w:p>
        </w:tc>
      </w:tr>
      <w:tr w:rsidR="00CD7695" w:rsidRPr="00CD7695" w14:paraId="2DA3E72B" w14:textId="77777777" w:rsidTr="00CD7695">
        <w:trPr>
          <w:trHeight w:val="119"/>
        </w:trPr>
        <w:tc>
          <w:tcPr>
            <w:tcW w:w="4230" w:type="dxa"/>
            <w:tcBorders>
              <w:top w:val="nil"/>
              <w:left w:val="nil"/>
              <w:bottom w:val="nil"/>
              <w:right w:val="nil"/>
            </w:tcBorders>
            <w:shd w:val="clear" w:color="auto" w:fill="auto"/>
            <w:vAlign w:val="bottom"/>
            <w:hideMark/>
          </w:tcPr>
          <w:p w14:paraId="02CAE6D4" w14:textId="77777777" w:rsidR="00CD7695" w:rsidRPr="00CD7695" w:rsidRDefault="00CD7695" w:rsidP="00CD7695">
            <w:pPr>
              <w:widowControl/>
              <w:jc w:val="center"/>
              <w:rPr>
                <w:noProof w:val="0"/>
              </w:rPr>
            </w:pPr>
            <w:r w:rsidRPr="00CD7695">
              <w:rPr>
                <w:noProof w:val="0"/>
              </w:rPr>
              <w:t>Public Nuisance</w:t>
            </w:r>
          </w:p>
        </w:tc>
        <w:tc>
          <w:tcPr>
            <w:tcW w:w="749" w:type="dxa"/>
            <w:tcBorders>
              <w:top w:val="nil"/>
              <w:left w:val="nil"/>
              <w:bottom w:val="nil"/>
              <w:right w:val="nil"/>
            </w:tcBorders>
            <w:shd w:val="clear" w:color="auto" w:fill="auto"/>
            <w:vAlign w:val="bottom"/>
            <w:hideMark/>
          </w:tcPr>
          <w:p w14:paraId="3D05FEA0"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2A060F07"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457B5449"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275D5F12"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4414F441" w14:textId="77777777" w:rsidR="00CD7695" w:rsidRPr="00CD7695" w:rsidRDefault="00CD7695" w:rsidP="00CD7695">
            <w:pPr>
              <w:widowControl/>
              <w:jc w:val="center"/>
              <w:rPr>
                <w:noProof w:val="0"/>
              </w:rPr>
            </w:pPr>
            <w:r w:rsidRPr="00CD7695">
              <w:rPr>
                <w:noProof w:val="0"/>
              </w:rPr>
              <w:t>0</w:t>
            </w:r>
          </w:p>
        </w:tc>
        <w:tc>
          <w:tcPr>
            <w:tcW w:w="671" w:type="dxa"/>
            <w:tcBorders>
              <w:top w:val="nil"/>
              <w:left w:val="nil"/>
              <w:bottom w:val="nil"/>
              <w:right w:val="nil"/>
            </w:tcBorders>
            <w:shd w:val="clear" w:color="auto" w:fill="auto"/>
            <w:vAlign w:val="bottom"/>
            <w:hideMark/>
          </w:tcPr>
          <w:p w14:paraId="72EB3CB9" w14:textId="77777777" w:rsidR="00CD7695" w:rsidRPr="00CD7695" w:rsidRDefault="00CD7695" w:rsidP="00CD7695">
            <w:pPr>
              <w:widowControl/>
              <w:jc w:val="center"/>
              <w:rPr>
                <w:noProof w:val="0"/>
              </w:rPr>
            </w:pPr>
            <w:r w:rsidRPr="00CD7695">
              <w:rPr>
                <w:noProof w:val="0"/>
              </w:rPr>
              <w:t>2</w:t>
            </w:r>
          </w:p>
        </w:tc>
        <w:tc>
          <w:tcPr>
            <w:tcW w:w="1614" w:type="dxa"/>
            <w:tcBorders>
              <w:top w:val="nil"/>
              <w:left w:val="nil"/>
              <w:bottom w:val="nil"/>
              <w:right w:val="nil"/>
            </w:tcBorders>
            <w:shd w:val="clear" w:color="auto" w:fill="auto"/>
            <w:vAlign w:val="bottom"/>
            <w:hideMark/>
          </w:tcPr>
          <w:p w14:paraId="4585809D" w14:textId="77777777" w:rsidR="00CD7695" w:rsidRPr="00CD7695" w:rsidRDefault="00CD7695" w:rsidP="00CD7695">
            <w:pPr>
              <w:widowControl/>
              <w:jc w:val="center"/>
              <w:rPr>
                <w:noProof w:val="0"/>
              </w:rPr>
            </w:pPr>
            <w:r w:rsidRPr="00CD7695">
              <w:rPr>
                <w:noProof w:val="0"/>
              </w:rPr>
              <w:t>.04</w:t>
            </w:r>
          </w:p>
        </w:tc>
      </w:tr>
      <w:tr w:rsidR="00CD7695" w:rsidRPr="00CD7695" w14:paraId="28B083C0" w14:textId="77777777" w:rsidTr="00CD7695">
        <w:trPr>
          <w:trHeight w:val="119"/>
        </w:trPr>
        <w:tc>
          <w:tcPr>
            <w:tcW w:w="4230" w:type="dxa"/>
            <w:tcBorders>
              <w:top w:val="nil"/>
              <w:left w:val="nil"/>
              <w:bottom w:val="nil"/>
              <w:right w:val="nil"/>
            </w:tcBorders>
            <w:shd w:val="clear" w:color="auto" w:fill="auto"/>
            <w:vAlign w:val="bottom"/>
            <w:hideMark/>
          </w:tcPr>
          <w:p w14:paraId="03E83830" w14:textId="77777777" w:rsidR="00CD7695" w:rsidRPr="00CD7695" w:rsidRDefault="00CD7695" w:rsidP="00CD7695">
            <w:pPr>
              <w:widowControl/>
              <w:jc w:val="center"/>
              <w:rPr>
                <w:noProof w:val="0"/>
              </w:rPr>
            </w:pPr>
            <w:r w:rsidRPr="00CD7695">
              <w:rPr>
                <w:noProof w:val="0"/>
              </w:rPr>
              <w:t xml:space="preserve">Public Works Relocation </w:t>
            </w:r>
          </w:p>
        </w:tc>
        <w:tc>
          <w:tcPr>
            <w:tcW w:w="749" w:type="dxa"/>
            <w:tcBorders>
              <w:top w:val="nil"/>
              <w:left w:val="nil"/>
              <w:bottom w:val="nil"/>
              <w:right w:val="nil"/>
            </w:tcBorders>
            <w:shd w:val="clear" w:color="auto" w:fill="auto"/>
            <w:vAlign w:val="bottom"/>
            <w:hideMark/>
          </w:tcPr>
          <w:p w14:paraId="7EC03B90"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2FB9F102"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0B5FB092" w14:textId="77777777" w:rsidR="00CD7695" w:rsidRPr="00CD7695" w:rsidRDefault="00CD7695" w:rsidP="00CD7695">
            <w:pPr>
              <w:widowControl/>
              <w:jc w:val="center"/>
              <w:rPr>
                <w:noProof w:val="0"/>
              </w:rPr>
            </w:pPr>
            <w:r w:rsidRPr="00CD7695">
              <w:rPr>
                <w:noProof w:val="0"/>
              </w:rPr>
              <w:t>1</w:t>
            </w:r>
          </w:p>
        </w:tc>
        <w:tc>
          <w:tcPr>
            <w:tcW w:w="749" w:type="dxa"/>
            <w:tcBorders>
              <w:top w:val="nil"/>
              <w:left w:val="nil"/>
              <w:bottom w:val="nil"/>
              <w:right w:val="nil"/>
            </w:tcBorders>
            <w:shd w:val="clear" w:color="auto" w:fill="auto"/>
            <w:vAlign w:val="bottom"/>
            <w:hideMark/>
          </w:tcPr>
          <w:p w14:paraId="71059885"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7EB90B17" w14:textId="77777777" w:rsidR="00CD7695" w:rsidRPr="00CD7695" w:rsidRDefault="00CD7695" w:rsidP="00CD7695">
            <w:pPr>
              <w:widowControl/>
              <w:jc w:val="center"/>
              <w:rPr>
                <w:noProof w:val="0"/>
              </w:rPr>
            </w:pPr>
            <w:r w:rsidRPr="00CD7695">
              <w:rPr>
                <w:noProof w:val="0"/>
              </w:rPr>
              <w:t>0</w:t>
            </w:r>
          </w:p>
        </w:tc>
        <w:tc>
          <w:tcPr>
            <w:tcW w:w="671" w:type="dxa"/>
            <w:tcBorders>
              <w:top w:val="nil"/>
              <w:left w:val="nil"/>
              <w:bottom w:val="nil"/>
              <w:right w:val="nil"/>
            </w:tcBorders>
            <w:shd w:val="clear" w:color="auto" w:fill="auto"/>
            <w:vAlign w:val="bottom"/>
            <w:hideMark/>
          </w:tcPr>
          <w:p w14:paraId="1BEB7D66" w14:textId="77777777" w:rsidR="00CD7695" w:rsidRPr="00CD7695" w:rsidRDefault="00CD7695" w:rsidP="00CD7695">
            <w:pPr>
              <w:widowControl/>
              <w:jc w:val="center"/>
              <w:rPr>
                <w:noProof w:val="0"/>
              </w:rPr>
            </w:pPr>
            <w:r w:rsidRPr="00CD7695">
              <w:rPr>
                <w:noProof w:val="0"/>
              </w:rPr>
              <w:t>0</w:t>
            </w:r>
          </w:p>
        </w:tc>
        <w:tc>
          <w:tcPr>
            <w:tcW w:w="1614" w:type="dxa"/>
            <w:tcBorders>
              <w:top w:val="nil"/>
              <w:left w:val="nil"/>
              <w:bottom w:val="nil"/>
              <w:right w:val="nil"/>
            </w:tcBorders>
            <w:shd w:val="clear" w:color="auto" w:fill="auto"/>
            <w:vAlign w:val="bottom"/>
            <w:hideMark/>
          </w:tcPr>
          <w:p w14:paraId="34367843" w14:textId="77777777" w:rsidR="00CD7695" w:rsidRPr="00CD7695" w:rsidRDefault="00CD7695" w:rsidP="00CD7695">
            <w:pPr>
              <w:widowControl/>
              <w:jc w:val="center"/>
              <w:rPr>
                <w:noProof w:val="0"/>
              </w:rPr>
            </w:pPr>
            <w:r w:rsidRPr="00CD7695">
              <w:rPr>
                <w:noProof w:val="0"/>
              </w:rPr>
              <w:t>.02</w:t>
            </w:r>
          </w:p>
        </w:tc>
      </w:tr>
      <w:tr w:rsidR="00CD7695" w:rsidRPr="00CD7695" w14:paraId="3237F328" w14:textId="77777777" w:rsidTr="00CD7695">
        <w:trPr>
          <w:trHeight w:val="119"/>
        </w:trPr>
        <w:tc>
          <w:tcPr>
            <w:tcW w:w="4230" w:type="dxa"/>
            <w:tcBorders>
              <w:top w:val="nil"/>
              <w:left w:val="nil"/>
              <w:bottom w:val="nil"/>
              <w:right w:val="nil"/>
            </w:tcBorders>
            <w:shd w:val="clear" w:color="auto" w:fill="auto"/>
            <w:vAlign w:val="bottom"/>
            <w:hideMark/>
          </w:tcPr>
          <w:p w14:paraId="16BB1553" w14:textId="77777777" w:rsidR="00CD7695" w:rsidRPr="00CD7695" w:rsidRDefault="00CD7695" w:rsidP="00CD7695">
            <w:pPr>
              <w:widowControl/>
              <w:jc w:val="center"/>
              <w:rPr>
                <w:noProof w:val="0"/>
              </w:rPr>
            </w:pPr>
            <w:r w:rsidRPr="00CD7695">
              <w:rPr>
                <w:noProof w:val="0"/>
              </w:rPr>
              <w:t>School Development Departure</w:t>
            </w:r>
          </w:p>
        </w:tc>
        <w:tc>
          <w:tcPr>
            <w:tcW w:w="749" w:type="dxa"/>
            <w:tcBorders>
              <w:top w:val="nil"/>
              <w:left w:val="nil"/>
              <w:bottom w:val="nil"/>
              <w:right w:val="nil"/>
            </w:tcBorders>
            <w:shd w:val="clear" w:color="auto" w:fill="auto"/>
            <w:vAlign w:val="bottom"/>
            <w:hideMark/>
          </w:tcPr>
          <w:p w14:paraId="222DC9F3"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51A93CFA" w14:textId="77777777" w:rsidR="00CD7695" w:rsidRPr="00CD7695" w:rsidRDefault="00CD7695" w:rsidP="00CD7695">
            <w:pPr>
              <w:widowControl/>
              <w:jc w:val="center"/>
              <w:rPr>
                <w:noProof w:val="0"/>
              </w:rPr>
            </w:pPr>
            <w:r w:rsidRPr="00CD7695">
              <w:rPr>
                <w:noProof w:val="0"/>
              </w:rPr>
              <w:t>1</w:t>
            </w:r>
          </w:p>
        </w:tc>
        <w:tc>
          <w:tcPr>
            <w:tcW w:w="749" w:type="dxa"/>
            <w:tcBorders>
              <w:top w:val="nil"/>
              <w:left w:val="nil"/>
              <w:bottom w:val="nil"/>
              <w:right w:val="nil"/>
            </w:tcBorders>
            <w:shd w:val="clear" w:color="auto" w:fill="auto"/>
            <w:vAlign w:val="bottom"/>
            <w:hideMark/>
          </w:tcPr>
          <w:p w14:paraId="64952A85"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498D1924" w14:textId="77777777" w:rsidR="00CD7695" w:rsidRPr="00CD7695" w:rsidRDefault="00CD7695" w:rsidP="00CD7695">
            <w:pPr>
              <w:widowControl/>
              <w:jc w:val="center"/>
              <w:rPr>
                <w:noProof w:val="0"/>
              </w:rPr>
            </w:pPr>
            <w:r w:rsidRPr="00CD7695">
              <w:rPr>
                <w:noProof w:val="0"/>
              </w:rPr>
              <w:t>0</w:t>
            </w:r>
          </w:p>
        </w:tc>
        <w:tc>
          <w:tcPr>
            <w:tcW w:w="749" w:type="dxa"/>
            <w:tcBorders>
              <w:top w:val="nil"/>
              <w:left w:val="nil"/>
              <w:bottom w:val="nil"/>
              <w:right w:val="nil"/>
            </w:tcBorders>
            <w:shd w:val="clear" w:color="auto" w:fill="auto"/>
            <w:vAlign w:val="bottom"/>
            <w:hideMark/>
          </w:tcPr>
          <w:p w14:paraId="450A5857" w14:textId="77777777" w:rsidR="00CD7695" w:rsidRPr="00CD7695" w:rsidRDefault="00CD7695" w:rsidP="00CD7695">
            <w:pPr>
              <w:widowControl/>
              <w:jc w:val="center"/>
              <w:rPr>
                <w:noProof w:val="0"/>
              </w:rPr>
            </w:pPr>
            <w:r w:rsidRPr="00CD7695">
              <w:rPr>
                <w:noProof w:val="0"/>
              </w:rPr>
              <w:t>0</w:t>
            </w:r>
          </w:p>
        </w:tc>
        <w:tc>
          <w:tcPr>
            <w:tcW w:w="671" w:type="dxa"/>
            <w:tcBorders>
              <w:top w:val="nil"/>
              <w:left w:val="nil"/>
              <w:bottom w:val="nil"/>
              <w:right w:val="nil"/>
            </w:tcBorders>
            <w:shd w:val="clear" w:color="auto" w:fill="auto"/>
            <w:vAlign w:val="bottom"/>
            <w:hideMark/>
          </w:tcPr>
          <w:p w14:paraId="38EBC86A" w14:textId="77777777" w:rsidR="00CD7695" w:rsidRPr="00CD7695" w:rsidRDefault="00CD7695" w:rsidP="00CD7695">
            <w:pPr>
              <w:widowControl/>
              <w:jc w:val="center"/>
              <w:rPr>
                <w:noProof w:val="0"/>
              </w:rPr>
            </w:pPr>
            <w:r w:rsidRPr="00CD7695">
              <w:rPr>
                <w:noProof w:val="0"/>
              </w:rPr>
              <w:t>0</w:t>
            </w:r>
          </w:p>
        </w:tc>
        <w:tc>
          <w:tcPr>
            <w:tcW w:w="1614" w:type="dxa"/>
            <w:tcBorders>
              <w:top w:val="nil"/>
              <w:left w:val="nil"/>
              <w:bottom w:val="nil"/>
              <w:right w:val="nil"/>
            </w:tcBorders>
            <w:shd w:val="clear" w:color="auto" w:fill="auto"/>
            <w:vAlign w:val="bottom"/>
            <w:hideMark/>
          </w:tcPr>
          <w:p w14:paraId="487456EF" w14:textId="77777777" w:rsidR="00CD7695" w:rsidRPr="00CD7695" w:rsidRDefault="00CD7695" w:rsidP="00CD7695">
            <w:pPr>
              <w:widowControl/>
              <w:jc w:val="center"/>
              <w:rPr>
                <w:noProof w:val="0"/>
              </w:rPr>
            </w:pPr>
            <w:r w:rsidRPr="00CD7695">
              <w:rPr>
                <w:noProof w:val="0"/>
              </w:rPr>
              <w:t>.02</w:t>
            </w:r>
          </w:p>
        </w:tc>
      </w:tr>
      <w:tr w:rsidR="00CD7695" w:rsidRPr="00CD7695" w14:paraId="5A91B23D" w14:textId="77777777" w:rsidTr="00CD7695">
        <w:trPr>
          <w:trHeight w:val="119"/>
        </w:trPr>
        <w:tc>
          <w:tcPr>
            <w:tcW w:w="4230" w:type="dxa"/>
            <w:tcBorders>
              <w:top w:val="nil"/>
              <w:left w:val="nil"/>
              <w:bottom w:val="nil"/>
              <w:right w:val="nil"/>
            </w:tcBorders>
            <w:shd w:val="clear" w:color="auto" w:fill="auto"/>
            <w:vAlign w:val="bottom"/>
            <w:hideMark/>
          </w:tcPr>
          <w:p w14:paraId="27780153" w14:textId="77777777" w:rsidR="00CD7695" w:rsidRPr="00CD7695" w:rsidRDefault="00CD7695" w:rsidP="00CD7695">
            <w:pPr>
              <w:widowControl/>
              <w:jc w:val="center"/>
              <w:rPr>
                <w:noProof w:val="0"/>
              </w:rPr>
            </w:pPr>
            <w:r w:rsidRPr="00CD7695">
              <w:rPr>
                <w:noProof w:val="0"/>
              </w:rPr>
              <w:t>Sepa-Only Appeals (Non Mup)</w:t>
            </w:r>
          </w:p>
        </w:tc>
        <w:tc>
          <w:tcPr>
            <w:tcW w:w="749" w:type="dxa"/>
            <w:tcBorders>
              <w:top w:val="nil"/>
              <w:left w:val="nil"/>
              <w:bottom w:val="nil"/>
              <w:right w:val="nil"/>
            </w:tcBorders>
            <w:shd w:val="clear" w:color="auto" w:fill="auto"/>
            <w:vAlign w:val="bottom"/>
            <w:hideMark/>
          </w:tcPr>
          <w:p w14:paraId="41D7A50B" w14:textId="77777777" w:rsidR="00CD7695" w:rsidRPr="00CD7695" w:rsidRDefault="00CD7695" w:rsidP="00CD7695">
            <w:pPr>
              <w:widowControl/>
              <w:jc w:val="center"/>
              <w:rPr>
                <w:noProof w:val="0"/>
              </w:rPr>
            </w:pPr>
            <w:r w:rsidRPr="00CD7695">
              <w:rPr>
                <w:noProof w:val="0"/>
              </w:rPr>
              <w:t>6</w:t>
            </w:r>
          </w:p>
        </w:tc>
        <w:tc>
          <w:tcPr>
            <w:tcW w:w="749" w:type="dxa"/>
            <w:tcBorders>
              <w:top w:val="nil"/>
              <w:left w:val="nil"/>
              <w:bottom w:val="nil"/>
              <w:right w:val="nil"/>
            </w:tcBorders>
            <w:shd w:val="clear" w:color="auto" w:fill="auto"/>
            <w:vAlign w:val="bottom"/>
            <w:hideMark/>
          </w:tcPr>
          <w:p w14:paraId="08E37350" w14:textId="77777777" w:rsidR="00CD7695" w:rsidRPr="00CD7695" w:rsidRDefault="00CD7695" w:rsidP="00CD7695">
            <w:pPr>
              <w:widowControl/>
              <w:jc w:val="center"/>
              <w:rPr>
                <w:noProof w:val="0"/>
              </w:rPr>
            </w:pPr>
            <w:r w:rsidRPr="00CD7695">
              <w:rPr>
                <w:noProof w:val="0"/>
              </w:rPr>
              <w:t>14</w:t>
            </w:r>
          </w:p>
        </w:tc>
        <w:tc>
          <w:tcPr>
            <w:tcW w:w="749" w:type="dxa"/>
            <w:tcBorders>
              <w:top w:val="nil"/>
              <w:left w:val="nil"/>
              <w:bottom w:val="nil"/>
              <w:right w:val="nil"/>
            </w:tcBorders>
            <w:shd w:val="clear" w:color="auto" w:fill="auto"/>
            <w:vAlign w:val="bottom"/>
            <w:hideMark/>
          </w:tcPr>
          <w:p w14:paraId="18CB6F26" w14:textId="77777777" w:rsidR="00CD7695" w:rsidRPr="00CD7695" w:rsidRDefault="00CD7695" w:rsidP="00CD7695">
            <w:pPr>
              <w:widowControl/>
              <w:jc w:val="center"/>
              <w:rPr>
                <w:noProof w:val="0"/>
              </w:rPr>
            </w:pPr>
            <w:r w:rsidRPr="00CD7695">
              <w:rPr>
                <w:noProof w:val="0"/>
              </w:rPr>
              <w:t>14</w:t>
            </w:r>
          </w:p>
        </w:tc>
        <w:tc>
          <w:tcPr>
            <w:tcW w:w="749" w:type="dxa"/>
            <w:tcBorders>
              <w:top w:val="nil"/>
              <w:left w:val="nil"/>
              <w:bottom w:val="nil"/>
              <w:right w:val="nil"/>
            </w:tcBorders>
            <w:shd w:val="clear" w:color="auto" w:fill="auto"/>
            <w:vAlign w:val="bottom"/>
            <w:hideMark/>
          </w:tcPr>
          <w:p w14:paraId="4F73C94A" w14:textId="77777777" w:rsidR="00CD7695" w:rsidRPr="00CD7695" w:rsidRDefault="00CD7695" w:rsidP="00CD7695">
            <w:pPr>
              <w:widowControl/>
              <w:jc w:val="center"/>
              <w:rPr>
                <w:noProof w:val="0"/>
              </w:rPr>
            </w:pPr>
            <w:r w:rsidRPr="00CD7695">
              <w:rPr>
                <w:noProof w:val="0"/>
              </w:rPr>
              <w:t>8</w:t>
            </w:r>
          </w:p>
        </w:tc>
        <w:tc>
          <w:tcPr>
            <w:tcW w:w="749" w:type="dxa"/>
            <w:tcBorders>
              <w:top w:val="nil"/>
              <w:left w:val="nil"/>
              <w:bottom w:val="nil"/>
              <w:right w:val="nil"/>
            </w:tcBorders>
            <w:shd w:val="clear" w:color="auto" w:fill="auto"/>
            <w:vAlign w:val="bottom"/>
            <w:hideMark/>
          </w:tcPr>
          <w:p w14:paraId="27FDF679" w14:textId="77777777" w:rsidR="00CD7695" w:rsidRPr="00CD7695" w:rsidRDefault="00CD7695" w:rsidP="00CD7695">
            <w:pPr>
              <w:widowControl/>
              <w:jc w:val="center"/>
              <w:rPr>
                <w:noProof w:val="0"/>
              </w:rPr>
            </w:pPr>
            <w:r w:rsidRPr="00CD7695">
              <w:rPr>
                <w:noProof w:val="0"/>
              </w:rPr>
              <w:t>10</w:t>
            </w:r>
          </w:p>
        </w:tc>
        <w:tc>
          <w:tcPr>
            <w:tcW w:w="671" w:type="dxa"/>
            <w:tcBorders>
              <w:top w:val="nil"/>
              <w:left w:val="nil"/>
              <w:bottom w:val="nil"/>
              <w:right w:val="nil"/>
            </w:tcBorders>
            <w:shd w:val="clear" w:color="auto" w:fill="auto"/>
            <w:vAlign w:val="bottom"/>
            <w:hideMark/>
          </w:tcPr>
          <w:p w14:paraId="54E54A96" w14:textId="77777777" w:rsidR="00CD7695" w:rsidRPr="00CD7695" w:rsidRDefault="00CD7695" w:rsidP="00CD7695">
            <w:pPr>
              <w:widowControl/>
              <w:jc w:val="center"/>
              <w:rPr>
                <w:noProof w:val="0"/>
              </w:rPr>
            </w:pPr>
            <w:r w:rsidRPr="00CD7695">
              <w:rPr>
                <w:noProof w:val="0"/>
              </w:rPr>
              <w:t>3</w:t>
            </w:r>
          </w:p>
        </w:tc>
        <w:tc>
          <w:tcPr>
            <w:tcW w:w="1614" w:type="dxa"/>
            <w:tcBorders>
              <w:top w:val="nil"/>
              <w:left w:val="nil"/>
              <w:bottom w:val="nil"/>
              <w:right w:val="nil"/>
            </w:tcBorders>
            <w:shd w:val="clear" w:color="auto" w:fill="auto"/>
            <w:vAlign w:val="bottom"/>
            <w:hideMark/>
          </w:tcPr>
          <w:p w14:paraId="7B6B3308" w14:textId="77777777" w:rsidR="00CD7695" w:rsidRPr="00CD7695" w:rsidRDefault="00CD7695" w:rsidP="00CD7695">
            <w:pPr>
              <w:widowControl/>
              <w:jc w:val="center"/>
              <w:rPr>
                <w:noProof w:val="0"/>
              </w:rPr>
            </w:pPr>
            <w:r w:rsidRPr="00CD7695">
              <w:rPr>
                <w:noProof w:val="0"/>
              </w:rPr>
              <w:t>9.8</w:t>
            </w:r>
          </w:p>
        </w:tc>
      </w:tr>
      <w:tr w:rsidR="00CD7695" w:rsidRPr="00CD7695" w14:paraId="3CDA1DD8" w14:textId="77777777" w:rsidTr="00CD7695">
        <w:trPr>
          <w:trHeight w:val="119"/>
        </w:trPr>
        <w:tc>
          <w:tcPr>
            <w:tcW w:w="4230" w:type="dxa"/>
            <w:tcBorders>
              <w:top w:val="nil"/>
              <w:left w:val="nil"/>
              <w:bottom w:val="nil"/>
              <w:right w:val="nil"/>
            </w:tcBorders>
            <w:shd w:val="clear" w:color="auto" w:fill="auto"/>
            <w:vAlign w:val="bottom"/>
            <w:hideMark/>
          </w:tcPr>
          <w:p w14:paraId="226FC393" w14:textId="1901999E" w:rsidR="00CD7695" w:rsidRPr="00CD7695" w:rsidRDefault="00CD7695" w:rsidP="00CD7695">
            <w:pPr>
              <w:widowControl/>
              <w:jc w:val="center"/>
              <w:rPr>
                <w:noProof w:val="0"/>
              </w:rPr>
            </w:pPr>
            <w:r w:rsidRPr="00CD7695">
              <w:rPr>
                <w:noProof w:val="0"/>
              </w:rPr>
              <w:t xml:space="preserve">Tenant Relocation Assistance Eligibility </w:t>
            </w:r>
          </w:p>
        </w:tc>
        <w:tc>
          <w:tcPr>
            <w:tcW w:w="749" w:type="dxa"/>
            <w:tcBorders>
              <w:top w:val="nil"/>
              <w:left w:val="nil"/>
              <w:bottom w:val="nil"/>
              <w:right w:val="nil"/>
            </w:tcBorders>
            <w:shd w:val="clear" w:color="auto" w:fill="auto"/>
            <w:vAlign w:val="bottom"/>
            <w:hideMark/>
          </w:tcPr>
          <w:p w14:paraId="34AEAA15" w14:textId="77777777" w:rsidR="00CD7695" w:rsidRPr="00CD7695" w:rsidRDefault="00CD7695" w:rsidP="00CD7695">
            <w:pPr>
              <w:widowControl/>
              <w:jc w:val="center"/>
              <w:rPr>
                <w:noProof w:val="0"/>
              </w:rPr>
            </w:pPr>
            <w:r w:rsidRPr="00CD7695">
              <w:rPr>
                <w:noProof w:val="0"/>
              </w:rPr>
              <w:t>13</w:t>
            </w:r>
          </w:p>
        </w:tc>
        <w:tc>
          <w:tcPr>
            <w:tcW w:w="749" w:type="dxa"/>
            <w:tcBorders>
              <w:top w:val="nil"/>
              <w:left w:val="nil"/>
              <w:bottom w:val="nil"/>
              <w:right w:val="nil"/>
            </w:tcBorders>
            <w:shd w:val="clear" w:color="auto" w:fill="auto"/>
            <w:vAlign w:val="bottom"/>
            <w:hideMark/>
          </w:tcPr>
          <w:p w14:paraId="2BBFACA4" w14:textId="77777777" w:rsidR="00CD7695" w:rsidRPr="00CD7695" w:rsidRDefault="00CD7695" w:rsidP="00CD7695">
            <w:pPr>
              <w:widowControl/>
              <w:jc w:val="center"/>
              <w:rPr>
                <w:noProof w:val="0"/>
              </w:rPr>
            </w:pPr>
            <w:r w:rsidRPr="00CD7695">
              <w:rPr>
                <w:noProof w:val="0"/>
              </w:rPr>
              <w:t>10</w:t>
            </w:r>
          </w:p>
        </w:tc>
        <w:tc>
          <w:tcPr>
            <w:tcW w:w="749" w:type="dxa"/>
            <w:tcBorders>
              <w:top w:val="nil"/>
              <w:left w:val="nil"/>
              <w:bottom w:val="nil"/>
              <w:right w:val="nil"/>
            </w:tcBorders>
            <w:shd w:val="clear" w:color="auto" w:fill="auto"/>
            <w:vAlign w:val="bottom"/>
            <w:hideMark/>
          </w:tcPr>
          <w:p w14:paraId="734ECE37" w14:textId="77777777" w:rsidR="00CD7695" w:rsidRPr="00CD7695" w:rsidRDefault="00CD7695" w:rsidP="00CD7695">
            <w:pPr>
              <w:widowControl/>
              <w:jc w:val="center"/>
              <w:rPr>
                <w:noProof w:val="0"/>
              </w:rPr>
            </w:pPr>
            <w:r w:rsidRPr="00CD7695">
              <w:rPr>
                <w:noProof w:val="0"/>
              </w:rPr>
              <w:t>10</w:t>
            </w:r>
          </w:p>
        </w:tc>
        <w:tc>
          <w:tcPr>
            <w:tcW w:w="749" w:type="dxa"/>
            <w:tcBorders>
              <w:top w:val="nil"/>
              <w:left w:val="nil"/>
              <w:bottom w:val="nil"/>
              <w:right w:val="nil"/>
            </w:tcBorders>
            <w:shd w:val="clear" w:color="auto" w:fill="auto"/>
            <w:vAlign w:val="bottom"/>
            <w:hideMark/>
          </w:tcPr>
          <w:p w14:paraId="314A0E7D" w14:textId="77777777" w:rsidR="00CD7695" w:rsidRPr="00CD7695" w:rsidRDefault="00CD7695" w:rsidP="00CD7695">
            <w:pPr>
              <w:widowControl/>
              <w:jc w:val="center"/>
              <w:rPr>
                <w:noProof w:val="0"/>
              </w:rPr>
            </w:pPr>
            <w:r w:rsidRPr="00CD7695">
              <w:rPr>
                <w:noProof w:val="0"/>
              </w:rPr>
              <w:t>17</w:t>
            </w:r>
          </w:p>
        </w:tc>
        <w:tc>
          <w:tcPr>
            <w:tcW w:w="749" w:type="dxa"/>
            <w:tcBorders>
              <w:top w:val="nil"/>
              <w:left w:val="nil"/>
              <w:bottom w:val="nil"/>
              <w:right w:val="nil"/>
            </w:tcBorders>
            <w:shd w:val="clear" w:color="auto" w:fill="auto"/>
            <w:vAlign w:val="bottom"/>
            <w:hideMark/>
          </w:tcPr>
          <w:p w14:paraId="011AAAA7" w14:textId="77777777" w:rsidR="00CD7695" w:rsidRPr="00CD7695" w:rsidRDefault="00CD7695" w:rsidP="00CD7695">
            <w:pPr>
              <w:widowControl/>
              <w:jc w:val="center"/>
              <w:rPr>
                <w:noProof w:val="0"/>
              </w:rPr>
            </w:pPr>
            <w:r w:rsidRPr="00CD7695">
              <w:rPr>
                <w:noProof w:val="0"/>
              </w:rPr>
              <w:t>13</w:t>
            </w:r>
          </w:p>
        </w:tc>
        <w:tc>
          <w:tcPr>
            <w:tcW w:w="671" w:type="dxa"/>
            <w:tcBorders>
              <w:top w:val="nil"/>
              <w:left w:val="nil"/>
              <w:bottom w:val="nil"/>
              <w:right w:val="nil"/>
            </w:tcBorders>
            <w:shd w:val="clear" w:color="auto" w:fill="auto"/>
            <w:vAlign w:val="bottom"/>
            <w:hideMark/>
          </w:tcPr>
          <w:p w14:paraId="771188F4" w14:textId="77777777" w:rsidR="00CD7695" w:rsidRPr="00CD7695" w:rsidRDefault="00CD7695" w:rsidP="00CD7695">
            <w:pPr>
              <w:widowControl/>
              <w:jc w:val="center"/>
              <w:rPr>
                <w:noProof w:val="0"/>
              </w:rPr>
            </w:pPr>
            <w:r w:rsidRPr="00CD7695">
              <w:rPr>
                <w:noProof w:val="0"/>
              </w:rPr>
              <w:t>6</w:t>
            </w:r>
          </w:p>
        </w:tc>
        <w:tc>
          <w:tcPr>
            <w:tcW w:w="1614" w:type="dxa"/>
            <w:tcBorders>
              <w:top w:val="nil"/>
              <w:left w:val="nil"/>
              <w:bottom w:val="nil"/>
              <w:right w:val="nil"/>
            </w:tcBorders>
            <w:shd w:val="clear" w:color="auto" w:fill="auto"/>
            <w:vAlign w:val="bottom"/>
            <w:hideMark/>
          </w:tcPr>
          <w:p w14:paraId="76BFF2FF" w14:textId="77777777" w:rsidR="00CD7695" w:rsidRPr="00CD7695" w:rsidRDefault="00CD7695" w:rsidP="00CD7695">
            <w:pPr>
              <w:widowControl/>
              <w:jc w:val="center"/>
              <w:rPr>
                <w:noProof w:val="0"/>
              </w:rPr>
            </w:pPr>
            <w:r w:rsidRPr="00CD7695">
              <w:rPr>
                <w:noProof w:val="0"/>
              </w:rPr>
              <w:t>11.2</w:t>
            </w:r>
          </w:p>
        </w:tc>
      </w:tr>
      <w:tr w:rsidR="00CD7695" w:rsidRPr="00CD7695" w14:paraId="531470BC" w14:textId="77777777" w:rsidTr="00CD7695">
        <w:trPr>
          <w:trHeight w:val="119"/>
        </w:trPr>
        <w:tc>
          <w:tcPr>
            <w:tcW w:w="4230" w:type="dxa"/>
            <w:tcBorders>
              <w:top w:val="nil"/>
              <w:left w:val="nil"/>
              <w:bottom w:val="nil"/>
              <w:right w:val="nil"/>
            </w:tcBorders>
            <w:shd w:val="clear" w:color="auto" w:fill="auto"/>
            <w:vAlign w:val="bottom"/>
            <w:hideMark/>
          </w:tcPr>
          <w:p w14:paraId="16B7AF07" w14:textId="77777777" w:rsidR="00CD7695" w:rsidRPr="00CD7695" w:rsidRDefault="00CD7695" w:rsidP="00CD7695">
            <w:pPr>
              <w:widowControl/>
              <w:jc w:val="center"/>
              <w:rPr>
                <w:noProof w:val="0"/>
              </w:rPr>
            </w:pPr>
            <w:r w:rsidRPr="00CD7695">
              <w:rPr>
                <w:noProof w:val="0"/>
              </w:rPr>
              <w:t>Utility Service Appeals-3rd Party Billing</w:t>
            </w:r>
          </w:p>
        </w:tc>
        <w:tc>
          <w:tcPr>
            <w:tcW w:w="749" w:type="dxa"/>
            <w:tcBorders>
              <w:top w:val="nil"/>
              <w:left w:val="nil"/>
              <w:bottom w:val="nil"/>
              <w:right w:val="nil"/>
            </w:tcBorders>
            <w:shd w:val="clear" w:color="auto" w:fill="auto"/>
            <w:vAlign w:val="bottom"/>
            <w:hideMark/>
          </w:tcPr>
          <w:p w14:paraId="1FC264EE" w14:textId="77777777" w:rsidR="00CD7695" w:rsidRPr="00CD7695" w:rsidRDefault="00CD7695" w:rsidP="00CD7695">
            <w:pPr>
              <w:widowControl/>
              <w:jc w:val="center"/>
              <w:rPr>
                <w:noProof w:val="0"/>
              </w:rPr>
            </w:pPr>
            <w:r w:rsidRPr="00CD7695">
              <w:rPr>
                <w:noProof w:val="0"/>
              </w:rPr>
              <w:t>3</w:t>
            </w:r>
          </w:p>
        </w:tc>
        <w:tc>
          <w:tcPr>
            <w:tcW w:w="749" w:type="dxa"/>
            <w:tcBorders>
              <w:top w:val="nil"/>
              <w:left w:val="nil"/>
              <w:bottom w:val="nil"/>
              <w:right w:val="nil"/>
            </w:tcBorders>
            <w:shd w:val="clear" w:color="auto" w:fill="auto"/>
            <w:vAlign w:val="bottom"/>
            <w:hideMark/>
          </w:tcPr>
          <w:p w14:paraId="7FA6B993" w14:textId="77777777" w:rsidR="00CD7695" w:rsidRPr="00CD7695" w:rsidRDefault="00CD7695" w:rsidP="00CD7695">
            <w:pPr>
              <w:widowControl/>
              <w:jc w:val="center"/>
              <w:rPr>
                <w:noProof w:val="0"/>
              </w:rPr>
            </w:pPr>
            <w:r w:rsidRPr="00CD7695">
              <w:rPr>
                <w:noProof w:val="0"/>
              </w:rPr>
              <w:t>7</w:t>
            </w:r>
          </w:p>
        </w:tc>
        <w:tc>
          <w:tcPr>
            <w:tcW w:w="749" w:type="dxa"/>
            <w:tcBorders>
              <w:top w:val="nil"/>
              <w:left w:val="nil"/>
              <w:bottom w:val="nil"/>
              <w:right w:val="nil"/>
            </w:tcBorders>
            <w:shd w:val="clear" w:color="auto" w:fill="auto"/>
            <w:vAlign w:val="bottom"/>
            <w:hideMark/>
          </w:tcPr>
          <w:p w14:paraId="3A2A48AB" w14:textId="77777777" w:rsidR="00CD7695" w:rsidRPr="00CD7695" w:rsidRDefault="00CD7695" w:rsidP="00CD7695">
            <w:pPr>
              <w:widowControl/>
              <w:jc w:val="center"/>
              <w:rPr>
                <w:noProof w:val="0"/>
              </w:rPr>
            </w:pPr>
            <w:r w:rsidRPr="00CD7695">
              <w:rPr>
                <w:noProof w:val="0"/>
              </w:rPr>
              <w:t>13</w:t>
            </w:r>
          </w:p>
        </w:tc>
        <w:tc>
          <w:tcPr>
            <w:tcW w:w="749" w:type="dxa"/>
            <w:tcBorders>
              <w:top w:val="nil"/>
              <w:left w:val="nil"/>
              <w:bottom w:val="nil"/>
              <w:right w:val="nil"/>
            </w:tcBorders>
            <w:shd w:val="clear" w:color="auto" w:fill="auto"/>
            <w:vAlign w:val="bottom"/>
            <w:hideMark/>
          </w:tcPr>
          <w:p w14:paraId="0332A32A" w14:textId="77777777" w:rsidR="00CD7695" w:rsidRPr="00CD7695" w:rsidRDefault="00CD7695" w:rsidP="00CD7695">
            <w:pPr>
              <w:widowControl/>
              <w:jc w:val="center"/>
              <w:rPr>
                <w:noProof w:val="0"/>
              </w:rPr>
            </w:pPr>
            <w:r w:rsidRPr="00CD7695">
              <w:rPr>
                <w:noProof w:val="0"/>
              </w:rPr>
              <w:t>3</w:t>
            </w:r>
          </w:p>
        </w:tc>
        <w:tc>
          <w:tcPr>
            <w:tcW w:w="749" w:type="dxa"/>
            <w:tcBorders>
              <w:top w:val="nil"/>
              <w:left w:val="nil"/>
              <w:bottom w:val="nil"/>
              <w:right w:val="nil"/>
            </w:tcBorders>
            <w:shd w:val="clear" w:color="auto" w:fill="auto"/>
            <w:vAlign w:val="bottom"/>
            <w:hideMark/>
          </w:tcPr>
          <w:p w14:paraId="48AA29F8" w14:textId="77777777" w:rsidR="00CD7695" w:rsidRPr="00CD7695" w:rsidRDefault="00CD7695" w:rsidP="00CD7695">
            <w:pPr>
              <w:widowControl/>
              <w:jc w:val="center"/>
              <w:rPr>
                <w:noProof w:val="0"/>
              </w:rPr>
            </w:pPr>
            <w:r w:rsidRPr="00CD7695">
              <w:rPr>
                <w:noProof w:val="0"/>
              </w:rPr>
              <w:t>3</w:t>
            </w:r>
          </w:p>
        </w:tc>
        <w:tc>
          <w:tcPr>
            <w:tcW w:w="671" w:type="dxa"/>
            <w:tcBorders>
              <w:top w:val="nil"/>
              <w:left w:val="nil"/>
              <w:bottom w:val="nil"/>
              <w:right w:val="nil"/>
            </w:tcBorders>
            <w:shd w:val="clear" w:color="auto" w:fill="auto"/>
            <w:vAlign w:val="bottom"/>
            <w:hideMark/>
          </w:tcPr>
          <w:p w14:paraId="4318F346" w14:textId="77777777" w:rsidR="00CD7695" w:rsidRPr="00CD7695" w:rsidRDefault="00CD7695" w:rsidP="00CD7695">
            <w:pPr>
              <w:widowControl/>
              <w:jc w:val="center"/>
              <w:rPr>
                <w:noProof w:val="0"/>
              </w:rPr>
            </w:pPr>
            <w:r w:rsidRPr="00CD7695">
              <w:rPr>
                <w:noProof w:val="0"/>
              </w:rPr>
              <w:t>5</w:t>
            </w:r>
          </w:p>
        </w:tc>
        <w:tc>
          <w:tcPr>
            <w:tcW w:w="1614" w:type="dxa"/>
            <w:tcBorders>
              <w:top w:val="nil"/>
              <w:left w:val="nil"/>
              <w:bottom w:val="nil"/>
              <w:right w:val="nil"/>
            </w:tcBorders>
            <w:shd w:val="clear" w:color="auto" w:fill="auto"/>
            <w:vAlign w:val="bottom"/>
            <w:hideMark/>
          </w:tcPr>
          <w:p w14:paraId="2F39AFA7" w14:textId="77777777" w:rsidR="00CD7695" w:rsidRPr="00CD7695" w:rsidRDefault="00CD7695" w:rsidP="00CD7695">
            <w:pPr>
              <w:widowControl/>
              <w:jc w:val="center"/>
              <w:rPr>
                <w:noProof w:val="0"/>
              </w:rPr>
            </w:pPr>
            <w:r w:rsidRPr="00CD7695">
              <w:rPr>
                <w:noProof w:val="0"/>
              </w:rPr>
              <w:t>6.2</w:t>
            </w:r>
          </w:p>
        </w:tc>
      </w:tr>
      <w:tr w:rsidR="00CD7695" w:rsidRPr="00CD7695" w14:paraId="0767A079" w14:textId="77777777" w:rsidTr="00CD7695">
        <w:trPr>
          <w:trHeight w:val="119"/>
        </w:trPr>
        <w:tc>
          <w:tcPr>
            <w:tcW w:w="4230" w:type="dxa"/>
            <w:tcBorders>
              <w:top w:val="nil"/>
              <w:left w:val="nil"/>
              <w:bottom w:val="nil"/>
              <w:right w:val="nil"/>
            </w:tcBorders>
            <w:shd w:val="clear" w:color="000000" w:fill="C6E0B4"/>
            <w:vAlign w:val="bottom"/>
            <w:hideMark/>
          </w:tcPr>
          <w:p w14:paraId="5235B8AF" w14:textId="77777777" w:rsidR="00CD7695" w:rsidRPr="00CD7695" w:rsidRDefault="00CD7695" w:rsidP="00CD7695">
            <w:pPr>
              <w:widowControl/>
              <w:jc w:val="center"/>
              <w:rPr>
                <w:noProof w:val="0"/>
              </w:rPr>
            </w:pPr>
            <w:r w:rsidRPr="00CD7695">
              <w:rPr>
                <w:noProof w:val="0"/>
              </w:rPr>
              <w:t>Total Without Citations</w:t>
            </w:r>
          </w:p>
        </w:tc>
        <w:tc>
          <w:tcPr>
            <w:tcW w:w="749" w:type="dxa"/>
            <w:tcBorders>
              <w:top w:val="nil"/>
              <w:left w:val="nil"/>
              <w:bottom w:val="nil"/>
              <w:right w:val="nil"/>
            </w:tcBorders>
            <w:shd w:val="clear" w:color="000000" w:fill="C6E0B4"/>
            <w:vAlign w:val="bottom"/>
            <w:hideMark/>
          </w:tcPr>
          <w:p w14:paraId="71FAE9FD" w14:textId="77777777" w:rsidR="00CD7695" w:rsidRPr="00CD7695" w:rsidRDefault="00CD7695" w:rsidP="00CD7695">
            <w:pPr>
              <w:widowControl/>
              <w:jc w:val="center"/>
              <w:rPr>
                <w:noProof w:val="0"/>
              </w:rPr>
            </w:pPr>
            <w:r w:rsidRPr="00CD7695">
              <w:rPr>
                <w:noProof w:val="0"/>
              </w:rPr>
              <w:t>86</w:t>
            </w:r>
          </w:p>
        </w:tc>
        <w:tc>
          <w:tcPr>
            <w:tcW w:w="749" w:type="dxa"/>
            <w:tcBorders>
              <w:top w:val="nil"/>
              <w:left w:val="nil"/>
              <w:bottom w:val="nil"/>
              <w:right w:val="nil"/>
            </w:tcBorders>
            <w:shd w:val="clear" w:color="000000" w:fill="C6E0B4"/>
            <w:vAlign w:val="bottom"/>
            <w:hideMark/>
          </w:tcPr>
          <w:p w14:paraId="41EF75A3" w14:textId="77777777" w:rsidR="00CD7695" w:rsidRPr="00CD7695" w:rsidRDefault="00CD7695" w:rsidP="00CD7695">
            <w:pPr>
              <w:widowControl/>
              <w:jc w:val="center"/>
              <w:rPr>
                <w:noProof w:val="0"/>
              </w:rPr>
            </w:pPr>
            <w:r w:rsidRPr="00CD7695">
              <w:rPr>
                <w:noProof w:val="0"/>
              </w:rPr>
              <w:t>112</w:t>
            </w:r>
          </w:p>
        </w:tc>
        <w:tc>
          <w:tcPr>
            <w:tcW w:w="749" w:type="dxa"/>
            <w:tcBorders>
              <w:top w:val="nil"/>
              <w:left w:val="nil"/>
              <w:bottom w:val="nil"/>
              <w:right w:val="nil"/>
            </w:tcBorders>
            <w:shd w:val="clear" w:color="000000" w:fill="C6E0B4"/>
            <w:vAlign w:val="bottom"/>
            <w:hideMark/>
          </w:tcPr>
          <w:p w14:paraId="1A80C941" w14:textId="77777777" w:rsidR="00CD7695" w:rsidRPr="00CD7695" w:rsidRDefault="00CD7695" w:rsidP="00CD7695">
            <w:pPr>
              <w:widowControl/>
              <w:jc w:val="center"/>
              <w:rPr>
                <w:noProof w:val="0"/>
              </w:rPr>
            </w:pPr>
            <w:r w:rsidRPr="00CD7695">
              <w:rPr>
                <w:noProof w:val="0"/>
              </w:rPr>
              <w:t>113</w:t>
            </w:r>
          </w:p>
        </w:tc>
        <w:tc>
          <w:tcPr>
            <w:tcW w:w="749" w:type="dxa"/>
            <w:tcBorders>
              <w:top w:val="nil"/>
              <w:left w:val="nil"/>
              <w:bottom w:val="nil"/>
              <w:right w:val="nil"/>
            </w:tcBorders>
            <w:shd w:val="clear" w:color="000000" w:fill="C6E0B4"/>
            <w:vAlign w:val="bottom"/>
            <w:hideMark/>
          </w:tcPr>
          <w:p w14:paraId="59B590B0" w14:textId="77777777" w:rsidR="00CD7695" w:rsidRPr="00CD7695" w:rsidRDefault="00CD7695" w:rsidP="00CD7695">
            <w:pPr>
              <w:widowControl/>
              <w:jc w:val="center"/>
              <w:rPr>
                <w:noProof w:val="0"/>
              </w:rPr>
            </w:pPr>
            <w:r w:rsidRPr="00CD7695">
              <w:rPr>
                <w:noProof w:val="0"/>
              </w:rPr>
              <w:t>99</w:t>
            </w:r>
          </w:p>
        </w:tc>
        <w:tc>
          <w:tcPr>
            <w:tcW w:w="749" w:type="dxa"/>
            <w:tcBorders>
              <w:top w:val="nil"/>
              <w:left w:val="nil"/>
              <w:bottom w:val="nil"/>
              <w:right w:val="nil"/>
            </w:tcBorders>
            <w:shd w:val="clear" w:color="000000" w:fill="C6E0B4"/>
            <w:vAlign w:val="bottom"/>
            <w:hideMark/>
          </w:tcPr>
          <w:p w14:paraId="257C941E" w14:textId="77777777" w:rsidR="00CD7695" w:rsidRPr="00CD7695" w:rsidRDefault="00CD7695" w:rsidP="00CD7695">
            <w:pPr>
              <w:widowControl/>
              <w:jc w:val="center"/>
              <w:rPr>
                <w:noProof w:val="0"/>
              </w:rPr>
            </w:pPr>
            <w:r w:rsidRPr="00CD7695">
              <w:rPr>
                <w:noProof w:val="0"/>
              </w:rPr>
              <w:t>90</w:t>
            </w:r>
          </w:p>
        </w:tc>
        <w:tc>
          <w:tcPr>
            <w:tcW w:w="671" w:type="dxa"/>
            <w:tcBorders>
              <w:top w:val="nil"/>
              <w:left w:val="nil"/>
              <w:bottom w:val="nil"/>
              <w:right w:val="nil"/>
            </w:tcBorders>
            <w:shd w:val="clear" w:color="000000" w:fill="C6E0B4"/>
            <w:vAlign w:val="bottom"/>
            <w:hideMark/>
          </w:tcPr>
          <w:p w14:paraId="374B171E" w14:textId="77777777" w:rsidR="00CD7695" w:rsidRPr="00CD7695" w:rsidRDefault="00CD7695" w:rsidP="00CD7695">
            <w:pPr>
              <w:widowControl/>
              <w:jc w:val="center"/>
              <w:rPr>
                <w:noProof w:val="0"/>
              </w:rPr>
            </w:pPr>
            <w:r w:rsidRPr="00CD7695">
              <w:rPr>
                <w:noProof w:val="0"/>
              </w:rPr>
              <w:t>69</w:t>
            </w:r>
          </w:p>
        </w:tc>
        <w:tc>
          <w:tcPr>
            <w:tcW w:w="1614" w:type="dxa"/>
            <w:tcBorders>
              <w:top w:val="nil"/>
              <w:left w:val="nil"/>
              <w:bottom w:val="nil"/>
              <w:right w:val="nil"/>
            </w:tcBorders>
            <w:shd w:val="clear" w:color="000000" w:fill="C6E0B4"/>
            <w:vAlign w:val="bottom"/>
            <w:hideMark/>
          </w:tcPr>
          <w:p w14:paraId="56C2BA08" w14:textId="77777777" w:rsidR="00CD7695" w:rsidRPr="00CD7695" w:rsidRDefault="00CD7695" w:rsidP="00CD7695">
            <w:pPr>
              <w:widowControl/>
              <w:jc w:val="center"/>
              <w:rPr>
                <w:noProof w:val="0"/>
              </w:rPr>
            </w:pPr>
            <w:r w:rsidRPr="00CD7695">
              <w:rPr>
                <w:noProof w:val="0"/>
              </w:rPr>
              <w:t>96.6</w:t>
            </w:r>
          </w:p>
        </w:tc>
      </w:tr>
      <w:tr w:rsidR="00CD7695" w:rsidRPr="00CD7695" w14:paraId="732C9EDF" w14:textId="77777777" w:rsidTr="00CD7695">
        <w:trPr>
          <w:trHeight w:val="119"/>
        </w:trPr>
        <w:tc>
          <w:tcPr>
            <w:tcW w:w="4230" w:type="dxa"/>
            <w:tcBorders>
              <w:top w:val="nil"/>
              <w:left w:val="nil"/>
              <w:bottom w:val="nil"/>
              <w:right w:val="nil"/>
            </w:tcBorders>
            <w:shd w:val="clear" w:color="auto" w:fill="auto"/>
            <w:vAlign w:val="bottom"/>
            <w:hideMark/>
          </w:tcPr>
          <w:p w14:paraId="2D83F416" w14:textId="77777777" w:rsidR="00CD7695" w:rsidRPr="00CD7695" w:rsidRDefault="00CD7695" w:rsidP="00CD7695">
            <w:pPr>
              <w:widowControl/>
              <w:jc w:val="center"/>
              <w:rPr>
                <w:noProof w:val="0"/>
              </w:rPr>
            </w:pPr>
            <w:r w:rsidRPr="00CD7695">
              <w:rPr>
                <w:noProof w:val="0"/>
              </w:rPr>
              <w:t>Land Use Citation Enforcement Actions</w:t>
            </w:r>
          </w:p>
        </w:tc>
        <w:tc>
          <w:tcPr>
            <w:tcW w:w="749" w:type="dxa"/>
            <w:tcBorders>
              <w:top w:val="nil"/>
              <w:left w:val="nil"/>
              <w:bottom w:val="nil"/>
              <w:right w:val="nil"/>
            </w:tcBorders>
            <w:shd w:val="clear" w:color="auto" w:fill="auto"/>
            <w:vAlign w:val="bottom"/>
            <w:hideMark/>
          </w:tcPr>
          <w:p w14:paraId="3A37B753" w14:textId="6F61781F" w:rsidR="00CD7695" w:rsidRPr="00CD7695" w:rsidRDefault="00CD7695" w:rsidP="00CD7695">
            <w:pPr>
              <w:widowControl/>
              <w:jc w:val="center"/>
              <w:rPr>
                <w:noProof w:val="0"/>
              </w:rPr>
            </w:pPr>
            <w:r w:rsidRPr="00CD7695">
              <w:rPr>
                <w:noProof w:val="0"/>
              </w:rPr>
              <w:t>13</w:t>
            </w:r>
            <w:r w:rsidR="005A3603">
              <w:rPr>
                <w:noProof w:val="0"/>
              </w:rPr>
              <w:t>2</w:t>
            </w:r>
          </w:p>
        </w:tc>
        <w:tc>
          <w:tcPr>
            <w:tcW w:w="749" w:type="dxa"/>
            <w:tcBorders>
              <w:top w:val="nil"/>
              <w:left w:val="nil"/>
              <w:bottom w:val="nil"/>
              <w:right w:val="nil"/>
            </w:tcBorders>
            <w:shd w:val="clear" w:color="auto" w:fill="auto"/>
            <w:vAlign w:val="bottom"/>
            <w:hideMark/>
          </w:tcPr>
          <w:p w14:paraId="0680C200" w14:textId="77777777" w:rsidR="00CD7695" w:rsidRPr="00CD7695" w:rsidRDefault="00CD7695" w:rsidP="00CD7695">
            <w:pPr>
              <w:widowControl/>
              <w:jc w:val="center"/>
              <w:rPr>
                <w:noProof w:val="0"/>
              </w:rPr>
            </w:pPr>
            <w:r w:rsidRPr="00CD7695">
              <w:rPr>
                <w:noProof w:val="0"/>
              </w:rPr>
              <w:t>195</w:t>
            </w:r>
          </w:p>
        </w:tc>
        <w:tc>
          <w:tcPr>
            <w:tcW w:w="749" w:type="dxa"/>
            <w:tcBorders>
              <w:top w:val="nil"/>
              <w:left w:val="nil"/>
              <w:bottom w:val="nil"/>
              <w:right w:val="nil"/>
            </w:tcBorders>
            <w:shd w:val="clear" w:color="auto" w:fill="auto"/>
            <w:vAlign w:val="bottom"/>
            <w:hideMark/>
          </w:tcPr>
          <w:p w14:paraId="149F1B1F" w14:textId="77777777" w:rsidR="00CD7695" w:rsidRPr="00CD7695" w:rsidRDefault="00CD7695" w:rsidP="00CD7695">
            <w:pPr>
              <w:widowControl/>
              <w:jc w:val="center"/>
              <w:rPr>
                <w:noProof w:val="0"/>
              </w:rPr>
            </w:pPr>
            <w:r w:rsidRPr="00CD7695">
              <w:rPr>
                <w:noProof w:val="0"/>
              </w:rPr>
              <w:t>340</w:t>
            </w:r>
          </w:p>
        </w:tc>
        <w:tc>
          <w:tcPr>
            <w:tcW w:w="749" w:type="dxa"/>
            <w:tcBorders>
              <w:top w:val="nil"/>
              <w:left w:val="nil"/>
              <w:bottom w:val="nil"/>
              <w:right w:val="nil"/>
            </w:tcBorders>
            <w:shd w:val="clear" w:color="auto" w:fill="auto"/>
            <w:vAlign w:val="bottom"/>
            <w:hideMark/>
          </w:tcPr>
          <w:p w14:paraId="36E032AE" w14:textId="77777777" w:rsidR="00CD7695" w:rsidRPr="00CD7695" w:rsidRDefault="00CD7695" w:rsidP="00CD7695">
            <w:pPr>
              <w:widowControl/>
              <w:jc w:val="center"/>
              <w:rPr>
                <w:noProof w:val="0"/>
              </w:rPr>
            </w:pPr>
            <w:r w:rsidRPr="00CD7695">
              <w:rPr>
                <w:noProof w:val="0"/>
              </w:rPr>
              <w:t>403</w:t>
            </w:r>
          </w:p>
        </w:tc>
        <w:tc>
          <w:tcPr>
            <w:tcW w:w="749" w:type="dxa"/>
            <w:tcBorders>
              <w:top w:val="nil"/>
              <w:left w:val="nil"/>
              <w:bottom w:val="nil"/>
              <w:right w:val="nil"/>
            </w:tcBorders>
            <w:shd w:val="clear" w:color="auto" w:fill="auto"/>
            <w:vAlign w:val="bottom"/>
            <w:hideMark/>
          </w:tcPr>
          <w:p w14:paraId="5204FC73" w14:textId="77777777" w:rsidR="00CD7695" w:rsidRPr="00CD7695" w:rsidRDefault="00CD7695" w:rsidP="00CD7695">
            <w:pPr>
              <w:widowControl/>
              <w:jc w:val="center"/>
              <w:rPr>
                <w:noProof w:val="0"/>
              </w:rPr>
            </w:pPr>
            <w:r w:rsidRPr="00CD7695">
              <w:rPr>
                <w:noProof w:val="0"/>
              </w:rPr>
              <w:t>364</w:t>
            </w:r>
          </w:p>
        </w:tc>
        <w:tc>
          <w:tcPr>
            <w:tcW w:w="671" w:type="dxa"/>
            <w:tcBorders>
              <w:top w:val="nil"/>
              <w:left w:val="nil"/>
              <w:bottom w:val="nil"/>
              <w:right w:val="nil"/>
            </w:tcBorders>
            <w:shd w:val="clear" w:color="auto" w:fill="auto"/>
            <w:vAlign w:val="bottom"/>
            <w:hideMark/>
          </w:tcPr>
          <w:p w14:paraId="2455AD4F" w14:textId="77777777" w:rsidR="00CD7695" w:rsidRPr="00CD7695" w:rsidRDefault="00CD7695" w:rsidP="00CD7695">
            <w:pPr>
              <w:widowControl/>
              <w:jc w:val="center"/>
              <w:rPr>
                <w:noProof w:val="0"/>
              </w:rPr>
            </w:pPr>
            <w:r w:rsidRPr="00CD7695">
              <w:rPr>
                <w:noProof w:val="0"/>
              </w:rPr>
              <w:t>317</w:t>
            </w:r>
          </w:p>
        </w:tc>
        <w:tc>
          <w:tcPr>
            <w:tcW w:w="1614" w:type="dxa"/>
            <w:tcBorders>
              <w:top w:val="nil"/>
              <w:left w:val="nil"/>
              <w:bottom w:val="nil"/>
              <w:right w:val="nil"/>
            </w:tcBorders>
            <w:shd w:val="clear" w:color="auto" w:fill="auto"/>
            <w:vAlign w:val="bottom"/>
            <w:hideMark/>
          </w:tcPr>
          <w:p w14:paraId="05E667E6" w14:textId="77777777" w:rsidR="00CD7695" w:rsidRPr="00CD7695" w:rsidRDefault="00CD7695" w:rsidP="00CD7695">
            <w:pPr>
              <w:widowControl/>
              <w:jc w:val="center"/>
              <w:rPr>
                <w:noProof w:val="0"/>
              </w:rPr>
            </w:pPr>
            <w:r w:rsidRPr="00CD7695">
              <w:rPr>
                <w:noProof w:val="0"/>
              </w:rPr>
              <w:t>323.8</w:t>
            </w:r>
          </w:p>
        </w:tc>
      </w:tr>
      <w:tr w:rsidR="00CD7695" w:rsidRPr="00CD7695" w14:paraId="32416E0D" w14:textId="77777777" w:rsidTr="00CD7695">
        <w:trPr>
          <w:trHeight w:val="119"/>
        </w:trPr>
        <w:tc>
          <w:tcPr>
            <w:tcW w:w="4230" w:type="dxa"/>
            <w:tcBorders>
              <w:top w:val="nil"/>
              <w:left w:val="nil"/>
              <w:bottom w:val="nil"/>
              <w:right w:val="nil"/>
            </w:tcBorders>
            <w:shd w:val="clear" w:color="auto" w:fill="auto"/>
            <w:vAlign w:val="bottom"/>
            <w:hideMark/>
          </w:tcPr>
          <w:p w14:paraId="11D7B352" w14:textId="77777777" w:rsidR="00CD7695" w:rsidRPr="00CD7695" w:rsidRDefault="00CD7695" w:rsidP="00CD7695">
            <w:pPr>
              <w:widowControl/>
              <w:jc w:val="center"/>
              <w:rPr>
                <w:noProof w:val="0"/>
              </w:rPr>
            </w:pPr>
            <w:r w:rsidRPr="00CD7695">
              <w:rPr>
                <w:noProof w:val="0"/>
              </w:rPr>
              <w:t>SDOT Citation Enforcement Actions</w:t>
            </w:r>
          </w:p>
        </w:tc>
        <w:tc>
          <w:tcPr>
            <w:tcW w:w="749" w:type="dxa"/>
            <w:tcBorders>
              <w:top w:val="nil"/>
              <w:left w:val="nil"/>
              <w:bottom w:val="nil"/>
              <w:right w:val="nil"/>
            </w:tcBorders>
            <w:shd w:val="clear" w:color="auto" w:fill="auto"/>
            <w:vAlign w:val="bottom"/>
            <w:hideMark/>
          </w:tcPr>
          <w:p w14:paraId="1B071042" w14:textId="77777777" w:rsidR="00CD7695" w:rsidRPr="00CD7695" w:rsidRDefault="00CD7695" w:rsidP="00CD7695">
            <w:pPr>
              <w:widowControl/>
              <w:jc w:val="center"/>
              <w:rPr>
                <w:noProof w:val="0"/>
              </w:rPr>
            </w:pPr>
            <w:r w:rsidRPr="00CD7695">
              <w:rPr>
                <w:noProof w:val="0"/>
              </w:rPr>
              <w:t>404</w:t>
            </w:r>
          </w:p>
        </w:tc>
        <w:tc>
          <w:tcPr>
            <w:tcW w:w="749" w:type="dxa"/>
            <w:tcBorders>
              <w:top w:val="nil"/>
              <w:left w:val="nil"/>
              <w:bottom w:val="nil"/>
              <w:right w:val="nil"/>
            </w:tcBorders>
            <w:shd w:val="clear" w:color="auto" w:fill="auto"/>
            <w:vAlign w:val="bottom"/>
            <w:hideMark/>
          </w:tcPr>
          <w:p w14:paraId="790761AE" w14:textId="77777777" w:rsidR="00CD7695" w:rsidRPr="00CD7695" w:rsidRDefault="00CD7695" w:rsidP="00CD7695">
            <w:pPr>
              <w:widowControl/>
              <w:jc w:val="center"/>
              <w:rPr>
                <w:noProof w:val="0"/>
              </w:rPr>
            </w:pPr>
            <w:r w:rsidRPr="00CD7695">
              <w:rPr>
                <w:noProof w:val="0"/>
              </w:rPr>
              <w:t>402</w:t>
            </w:r>
          </w:p>
        </w:tc>
        <w:tc>
          <w:tcPr>
            <w:tcW w:w="749" w:type="dxa"/>
            <w:tcBorders>
              <w:top w:val="nil"/>
              <w:left w:val="nil"/>
              <w:bottom w:val="nil"/>
              <w:right w:val="nil"/>
            </w:tcBorders>
            <w:shd w:val="clear" w:color="auto" w:fill="auto"/>
            <w:vAlign w:val="bottom"/>
            <w:hideMark/>
          </w:tcPr>
          <w:p w14:paraId="2B3B48C6" w14:textId="77777777" w:rsidR="00CD7695" w:rsidRPr="00CD7695" w:rsidRDefault="00CD7695" w:rsidP="00CD7695">
            <w:pPr>
              <w:widowControl/>
              <w:jc w:val="center"/>
              <w:rPr>
                <w:noProof w:val="0"/>
              </w:rPr>
            </w:pPr>
            <w:r w:rsidRPr="00CD7695">
              <w:rPr>
                <w:noProof w:val="0"/>
              </w:rPr>
              <w:t>348</w:t>
            </w:r>
          </w:p>
        </w:tc>
        <w:tc>
          <w:tcPr>
            <w:tcW w:w="749" w:type="dxa"/>
            <w:tcBorders>
              <w:top w:val="nil"/>
              <w:left w:val="nil"/>
              <w:bottom w:val="nil"/>
              <w:right w:val="nil"/>
            </w:tcBorders>
            <w:shd w:val="clear" w:color="auto" w:fill="auto"/>
            <w:vAlign w:val="bottom"/>
            <w:hideMark/>
          </w:tcPr>
          <w:p w14:paraId="1C639173" w14:textId="77777777" w:rsidR="00CD7695" w:rsidRPr="00CD7695" w:rsidRDefault="00CD7695" w:rsidP="00CD7695">
            <w:pPr>
              <w:widowControl/>
              <w:jc w:val="center"/>
              <w:rPr>
                <w:noProof w:val="0"/>
              </w:rPr>
            </w:pPr>
            <w:r w:rsidRPr="00CD7695">
              <w:rPr>
                <w:noProof w:val="0"/>
              </w:rPr>
              <w:t>273</w:t>
            </w:r>
          </w:p>
        </w:tc>
        <w:tc>
          <w:tcPr>
            <w:tcW w:w="749" w:type="dxa"/>
            <w:tcBorders>
              <w:top w:val="nil"/>
              <w:left w:val="nil"/>
              <w:bottom w:val="nil"/>
              <w:right w:val="nil"/>
            </w:tcBorders>
            <w:shd w:val="clear" w:color="auto" w:fill="auto"/>
            <w:vAlign w:val="bottom"/>
            <w:hideMark/>
          </w:tcPr>
          <w:p w14:paraId="32CFA120" w14:textId="77777777" w:rsidR="00CD7695" w:rsidRPr="00CD7695" w:rsidRDefault="00CD7695" w:rsidP="00CD7695">
            <w:pPr>
              <w:widowControl/>
              <w:jc w:val="center"/>
              <w:rPr>
                <w:noProof w:val="0"/>
              </w:rPr>
            </w:pPr>
            <w:r w:rsidRPr="00CD7695">
              <w:rPr>
                <w:noProof w:val="0"/>
              </w:rPr>
              <w:t>145</w:t>
            </w:r>
          </w:p>
        </w:tc>
        <w:tc>
          <w:tcPr>
            <w:tcW w:w="671" w:type="dxa"/>
            <w:tcBorders>
              <w:top w:val="nil"/>
              <w:left w:val="nil"/>
              <w:bottom w:val="nil"/>
              <w:right w:val="nil"/>
            </w:tcBorders>
            <w:shd w:val="clear" w:color="auto" w:fill="auto"/>
            <w:vAlign w:val="bottom"/>
            <w:hideMark/>
          </w:tcPr>
          <w:p w14:paraId="626512E1" w14:textId="77777777" w:rsidR="00CD7695" w:rsidRPr="00CD7695" w:rsidRDefault="00CD7695" w:rsidP="00CD7695">
            <w:pPr>
              <w:widowControl/>
              <w:jc w:val="center"/>
              <w:rPr>
                <w:noProof w:val="0"/>
              </w:rPr>
            </w:pPr>
            <w:r w:rsidRPr="00CD7695">
              <w:rPr>
                <w:noProof w:val="0"/>
              </w:rPr>
              <w:t>94</w:t>
            </w:r>
          </w:p>
        </w:tc>
        <w:tc>
          <w:tcPr>
            <w:tcW w:w="1614" w:type="dxa"/>
            <w:tcBorders>
              <w:top w:val="nil"/>
              <w:left w:val="nil"/>
              <w:bottom w:val="nil"/>
              <w:right w:val="nil"/>
            </w:tcBorders>
            <w:shd w:val="clear" w:color="auto" w:fill="auto"/>
            <w:vAlign w:val="bottom"/>
            <w:hideMark/>
          </w:tcPr>
          <w:p w14:paraId="5A921BCD" w14:textId="77777777" w:rsidR="00CD7695" w:rsidRPr="00CD7695" w:rsidRDefault="00CD7695" w:rsidP="00CD7695">
            <w:pPr>
              <w:widowControl/>
              <w:jc w:val="center"/>
              <w:rPr>
                <w:noProof w:val="0"/>
              </w:rPr>
            </w:pPr>
            <w:r w:rsidRPr="00CD7695">
              <w:rPr>
                <w:noProof w:val="0"/>
              </w:rPr>
              <w:t>252.4</w:t>
            </w:r>
          </w:p>
        </w:tc>
      </w:tr>
      <w:tr w:rsidR="00CD7695" w:rsidRPr="00CD7695" w14:paraId="534B1143" w14:textId="77777777" w:rsidTr="00CD7695">
        <w:trPr>
          <w:trHeight w:val="119"/>
        </w:trPr>
        <w:tc>
          <w:tcPr>
            <w:tcW w:w="4230" w:type="dxa"/>
            <w:tcBorders>
              <w:top w:val="nil"/>
              <w:left w:val="nil"/>
              <w:bottom w:val="nil"/>
              <w:right w:val="nil"/>
            </w:tcBorders>
            <w:shd w:val="clear" w:color="auto" w:fill="auto"/>
            <w:vAlign w:val="bottom"/>
            <w:hideMark/>
          </w:tcPr>
          <w:p w14:paraId="1327B5C1" w14:textId="77777777" w:rsidR="00CD7695" w:rsidRPr="00CD7695" w:rsidRDefault="00CD7695" w:rsidP="00CD7695">
            <w:pPr>
              <w:widowControl/>
              <w:jc w:val="center"/>
              <w:rPr>
                <w:noProof w:val="0"/>
              </w:rPr>
            </w:pPr>
            <w:r w:rsidRPr="00CD7695">
              <w:rPr>
                <w:noProof w:val="0"/>
              </w:rPr>
              <w:t>Marijuana Citation Enforcement Actions</w:t>
            </w:r>
          </w:p>
        </w:tc>
        <w:tc>
          <w:tcPr>
            <w:tcW w:w="749" w:type="dxa"/>
            <w:tcBorders>
              <w:top w:val="nil"/>
              <w:left w:val="nil"/>
              <w:bottom w:val="nil"/>
              <w:right w:val="nil"/>
            </w:tcBorders>
            <w:shd w:val="clear" w:color="auto" w:fill="auto"/>
            <w:vAlign w:val="bottom"/>
            <w:hideMark/>
          </w:tcPr>
          <w:p w14:paraId="75745619" w14:textId="77777777" w:rsidR="00CD7695" w:rsidRPr="00CD7695" w:rsidRDefault="00CD7695" w:rsidP="00CD7695">
            <w:pPr>
              <w:widowControl/>
              <w:jc w:val="center"/>
              <w:rPr>
                <w:noProof w:val="0"/>
              </w:rPr>
            </w:pPr>
            <w:r w:rsidRPr="00CD7695">
              <w:rPr>
                <w:noProof w:val="0"/>
              </w:rPr>
              <w:t>2</w:t>
            </w:r>
          </w:p>
        </w:tc>
        <w:tc>
          <w:tcPr>
            <w:tcW w:w="749" w:type="dxa"/>
            <w:tcBorders>
              <w:top w:val="nil"/>
              <w:left w:val="nil"/>
              <w:bottom w:val="nil"/>
              <w:right w:val="nil"/>
            </w:tcBorders>
            <w:shd w:val="clear" w:color="auto" w:fill="auto"/>
            <w:vAlign w:val="bottom"/>
            <w:hideMark/>
          </w:tcPr>
          <w:p w14:paraId="0B17E4A3" w14:textId="77777777" w:rsidR="00CD7695" w:rsidRPr="00CD7695" w:rsidRDefault="00CD7695" w:rsidP="00CD7695">
            <w:pPr>
              <w:widowControl/>
              <w:jc w:val="center"/>
              <w:rPr>
                <w:noProof w:val="0"/>
              </w:rPr>
            </w:pPr>
            <w:r w:rsidRPr="00CD7695">
              <w:rPr>
                <w:noProof w:val="0"/>
              </w:rPr>
              <w:t>11</w:t>
            </w:r>
          </w:p>
        </w:tc>
        <w:tc>
          <w:tcPr>
            <w:tcW w:w="749" w:type="dxa"/>
            <w:tcBorders>
              <w:top w:val="nil"/>
              <w:left w:val="nil"/>
              <w:bottom w:val="nil"/>
              <w:right w:val="nil"/>
            </w:tcBorders>
            <w:shd w:val="clear" w:color="auto" w:fill="auto"/>
            <w:vAlign w:val="bottom"/>
            <w:hideMark/>
          </w:tcPr>
          <w:p w14:paraId="2EAAF5E4" w14:textId="77777777" w:rsidR="00CD7695" w:rsidRPr="00CD7695" w:rsidRDefault="00CD7695" w:rsidP="00CD7695">
            <w:pPr>
              <w:widowControl/>
              <w:jc w:val="center"/>
              <w:rPr>
                <w:noProof w:val="0"/>
              </w:rPr>
            </w:pPr>
            <w:r w:rsidRPr="00CD7695">
              <w:rPr>
                <w:noProof w:val="0"/>
              </w:rPr>
              <w:t>29</w:t>
            </w:r>
          </w:p>
        </w:tc>
        <w:tc>
          <w:tcPr>
            <w:tcW w:w="749" w:type="dxa"/>
            <w:tcBorders>
              <w:top w:val="nil"/>
              <w:left w:val="nil"/>
              <w:bottom w:val="nil"/>
              <w:right w:val="nil"/>
            </w:tcBorders>
            <w:shd w:val="clear" w:color="auto" w:fill="auto"/>
            <w:vAlign w:val="bottom"/>
            <w:hideMark/>
          </w:tcPr>
          <w:p w14:paraId="6FA7F9E7" w14:textId="77777777" w:rsidR="00CD7695" w:rsidRPr="00CD7695" w:rsidRDefault="00CD7695" w:rsidP="00CD7695">
            <w:pPr>
              <w:widowControl/>
              <w:jc w:val="center"/>
              <w:rPr>
                <w:noProof w:val="0"/>
              </w:rPr>
            </w:pPr>
            <w:r w:rsidRPr="00CD7695">
              <w:rPr>
                <w:noProof w:val="0"/>
              </w:rPr>
              <w:t>32</w:t>
            </w:r>
          </w:p>
        </w:tc>
        <w:tc>
          <w:tcPr>
            <w:tcW w:w="749" w:type="dxa"/>
            <w:tcBorders>
              <w:top w:val="nil"/>
              <w:left w:val="nil"/>
              <w:bottom w:val="nil"/>
              <w:right w:val="nil"/>
            </w:tcBorders>
            <w:shd w:val="clear" w:color="auto" w:fill="auto"/>
            <w:vAlign w:val="bottom"/>
            <w:hideMark/>
          </w:tcPr>
          <w:p w14:paraId="1A2AF71A" w14:textId="77777777" w:rsidR="00CD7695" w:rsidRPr="00CD7695" w:rsidRDefault="00CD7695" w:rsidP="00CD7695">
            <w:pPr>
              <w:widowControl/>
              <w:jc w:val="center"/>
              <w:rPr>
                <w:noProof w:val="0"/>
              </w:rPr>
            </w:pPr>
            <w:r w:rsidRPr="00CD7695">
              <w:rPr>
                <w:noProof w:val="0"/>
              </w:rPr>
              <w:t>16</w:t>
            </w:r>
          </w:p>
        </w:tc>
        <w:tc>
          <w:tcPr>
            <w:tcW w:w="671" w:type="dxa"/>
            <w:tcBorders>
              <w:top w:val="nil"/>
              <w:left w:val="nil"/>
              <w:bottom w:val="nil"/>
              <w:right w:val="nil"/>
            </w:tcBorders>
            <w:shd w:val="clear" w:color="auto" w:fill="auto"/>
            <w:vAlign w:val="bottom"/>
            <w:hideMark/>
          </w:tcPr>
          <w:p w14:paraId="7D564E5F" w14:textId="77777777" w:rsidR="00CD7695" w:rsidRPr="00CD7695" w:rsidRDefault="00CD7695" w:rsidP="00CD7695">
            <w:pPr>
              <w:widowControl/>
              <w:jc w:val="center"/>
              <w:rPr>
                <w:noProof w:val="0"/>
              </w:rPr>
            </w:pPr>
            <w:r w:rsidRPr="00CD7695">
              <w:rPr>
                <w:noProof w:val="0"/>
              </w:rPr>
              <w:t>0</w:t>
            </w:r>
          </w:p>
        </w:tc>
        <w:tc>
          <w:tcPr>
            <w:tcW w:w="1614" w:type="dxa"/>
            <w:tcBorders>
              <w:top w:val="nil"/>
              <w:left w:val="nil"/>
              <w:bottom w:val="nil"/>
              <w:right w:val="nil"/>
            </w:tcBorders>
            <w:shd w:val="clear" w:color="auto" w:fill="auto"/>
            <w:vAlign w:val="bottom"/>
            <w:hideMark/>
          </w:tcPr>
          <w:p w14:paraId="73099FF9" w14:textId="77777777" w:rsidR="00CD7695" w:rsidRPr="00CD7695" w:rsidRDefault="00CD7695" w:rsidP="00CD7695">
            <w:pPr>
              <w:widowControl/>
              <w:jc w:val="center"/>
              <w:rPr>
                <w:noProof w:val="0"/>
              </w:rPr>
            </w:pPr>
            <w:r w:rsidRPr="00CD7695">
              <w:rPr>
                <w:noProof w:val="0"/>
              </w:rPr>
              <w:t>17.6</w:t>
            </w:r>
          </w:p>
        </w:tc>
      </w:tr>
      <w:tr w:rsidR="00CD7695" w:rsidRPr="00CD7695" w14:paraId="14FBD90F" w14:textId="77777777" w:rsidTr="00CD7695">
        <w:trPr>
          <w:trHeight w:val="119"/>
        </w:trPr>
        <w:tc>
          <w:tcPr>
            <w:tcW w:w="4230" w:type="dxa"/>
            <w:tcBorders>
              <w:top w:val="nil"/>
              <w:left w:val="nil"/>
              <w:bottom w:val="nil"/>
              <w:right w:val="nil"/>
            </w:tcBorders>
            <w:shd w:val="clear" w:color="000000" w:fill="CCFF99"/>
            <w:vAlign w:val="bottom"/>
            <w:hideMark/>
          </w:tcPr>
          <w:p w14:paraId="01E21049" w14:textId="77777777" w:rsidR="00CD7695" w:rsidRPr="00CD7695" w:rsidRDefault="00CD7695" w:rsidP="00CD7695">
            <w:pPr>
              <w:widowControl/>
              <w:jc w:val="center"/>
              <w:rPr>
                <w:noProof w:val="0"/>
              </w:rPr>
            </w:pPr>
            <w:r w:rsidRPr="00CD7695">
              <w:rPr>
                <w:noProof w:val="0"/>
                <w:spacing w:val="-1"/>
              </w:rPr>
              <w:t>Total Citations</w:t>
            </w:r>
          </w:p>
        </w:tc>
        <w:tc>
          <w:tcPr>
            <w:tcW w:w="749" w:type="dxa"/>
            <w:tcBorders>
              <w:top w:val="nil"/>
              <w:left w:val="nil"/>
              <w:bottom w:val="nil"/>
              <w:right w:val="nil"/>
            </w:tcBorders>
            <w:shd w:val="clear" w:color="000000" w:fill="CCFF99"/>
            <w:vAlign w:val="bottom"/>
            <w:hideMark/>
          </w:tcPr>
          <w:p w14:paraId="589764EF" w14:textId="6CCA1CF1" w:rsidR="00CD7695" w:rsidRPr="00CD7695" w:rsidRDefault="00CD7695" w:rsidP="00CD7695">
            <w:pPr>
              <w:widowControl/>
              <w:jc w:val="center"/>
              <w:rPr>
                <w:noProof w:val="0"/>
              </w:rPr>
            </w:pPr>
            <w:r w:rsidRPr="00CD7695">
              <w:rPr>
                <w:noProof w:val="0"/>
              </w:rPr>
              <w:t>5</w:t>
            </w:r>
            <w:r w:rsidR="005A3603">
              <w:rPr>
                <w:noProof w:val="0"/>
              </w:rPr>
              <w:t>38</w:t>
            </w:r>
          </w:p>
        </w:tc>
        <w:tc>
          <w:tcPr>
            <w:tcW w:w="749" w:type="dxa"/>
            <w:tcBorders>
              <w:top w:val="nil"/>
              <w:left w:val="nil"/>
              <w:bottom w:val="nil"/>
              <w:right w:val="nil"/>
            </w:tcBorders>
            <w:shd w:val="clear" w:color="000000" w:fill="CCFF99"/>
            <w:vAlign w:val="bottom"/>
            <w:hideMark/>
          </w:tcPr>
          <w:p w14:paraId="4308094E" w14:textId="77777777" w:rsidR="00CD7695" w:rsidRPr="00CD7695" w:rsidRDefault="00CD7695" w:rsidP="00CD7695">
            <w:pPr>
              <w:widowControl/>
              <w:jc w:val="center"/>
              <w:rPr>
                <w:noProof w:val="0"/>
              </w:rPr>
            </w:pPr>
            <w:r w:rsidRPr="00CD7695">
              <w:rPr>
                <w:noProof w:val="0"/>
              </w:rPr>
              <w:t>608</w:t>
            </w:r>
          </w:p>
        </w:tc>
        <w:tc>
          <w:tcPr>
            <w:tcW w:w="749" w:type="dxa"/>
            <w:tcBorders>
              <w:top w:val="nil"/>
              <w:left w:val="nil"/>
              <w:bottom w:val="nil"/>
              <w:right w:val="nil"/>
            </w:tcBorders>
            <w:shd w:val="clear" w:color="000000" w:fill="CCFF99"/>
            <w:vAlign w:val="bottom"/>
            <w:hideMark/>
          </w:tcPr>
          <w:p w14:paraId="2659D612" w14:textId="77777777" w:rsidR="00CD7695" w:rsidRPr="00CD7695" w:rsidRDefault="00CD7695" w:rsidP="00CD7695">
            <w:pPr>
              <w:widowControl/>
              <w:jc w:val="center"/>
              <w:rPr>
                <w:noProof w:val="0"/>
              </w:rPr>
            </w:pPr>
            <w:r w:rsidRPr="00CD7695">
              <w:rPr>
                <w:noProof w:val="0"/>
              </w:rPr>
              <w:t>717</w:t>
            </w:r>
          </w:p>
        </w:tc>
        <w:tc>
          <w:tcPr>
            <w:tcW w:w="749" w:type="dxa"/>
            <w:tcBorders>
              <w:top w:val="nil"/>
              <w:left w:val="nil"/>
              <w:bottom w:val="nil"/>
              <w:right w:val="nil"/>
            </w:tcBorders>
            <w:shd w:val="clear" w:color="000000" w:fill="CCFF99"/>
            <w:vAlign w:val="bottom"/>
            <w:hideMark/>
          </w:tcPr>
          <w:p w14:paraId="5F76371F" w14:textId="77777777" w:rsidR="00CD7695" w:rsidRPr="00CD7695" w:rsidRDefault="00CD7695" w:rsidP="00CD7695">
            <w:pPr>
              <w:widowControl/>
              <w:jc w:val="center"/>
              <w:rPr>
                <w:noProof w:val="0"/>
              </w:rPr>
            </w:pPr>
            <w:r w:rsidRPr="00CD7695">
              <w:rPr>
                <w:noProof w:val="0"/>
              </w:rPr>
              <w:t>708</w:t>
            </w:r>
          </w:p>
        </w:tc>
        <w:tc>
          <w:tcPr>
            <w:tcW w:w="749" w:type="dxa"/>
            <w:tcBorders>
              <w:top w:val="nil"/>
              <w:left w:val="nil"/>
              <w:bottom w:val="nil"/>
              <w:right w:val="nil"/>
            </w:tcBorders>
            <w:shd w:val="clear" w:color="000000" w:fill="CCFF99"/>
            <w:vAlign w:val="bottom"/>
            <w:hideMark/>
          </w:tcPr>
          <w:p w14:paraId="552D7E25" w14:textId="77777777" w:rsidR="00CD7695" w:rsidRPr="00CD7695" w:rsidRDefault="00CD7695" w:rsidP="00CD7695">
            <w:pPr>
              <w:widowControl/>
              <w:jc w:val="center"/>
              <w:rPr>
                <w:noProof w:val="0"/>
              </w:rPr>
            </w:pPr>
            <w:r w:rsidRPr="00CD7695">
              <w:rPr>
                <w:noProof w:val="0"/>
              </w:rPr>
              <w:t>525</w:t>
            </w:r>
          </w:p>
        </w:tc>
        <w:tc>
          <w:tcPr>
            <w:tcW w:w="671" w:type="dxa"/>
            <w:tcBorders>
              <w:top w:val="nil"/>
              <w:left w:val="nil"/>
              <w:bottom w:val="nil"/>
              <w:right w:val="nil"/>
            </w:tcBorders>
            <w:shd w:val="clear" w:color="000000" w:fill="CCFF99"/>
            <w:vAlign w:val="bottom"/>
            <w:hideMark/>
          </w:tcPr>
          <w:p w14:paraId="4D4D4222" w14:textId="77777777" w:rsidR="00CD7695" w:rsidRPr="00CD7695" w:rsidRDefault="00CD7695" w:rsidP="00CD7695">
            <w:pPr>
              <w:widowControl/>
              <w:jc w:val="center"/>
              <w:rPr>
                <w:noProof w:val="0"/>
              </w:rPr>
            </w:pPr>
            <w:r w:rsidRPr="00CD7695">
              <w:rPr>
                <w:noProof w:val="0"/>
              </w:rPr>
              <w:t>411</w:t>
            </w:r>
          </w:p>
        </w:tc>
        <w:tc>
          <w:tcPr>
            <w:tcW w:w="1614" w:type="dxa"/>
            <w:tcBorders>
              <w:top w:val="nil"/>
              <w:left w:val="nil"/>
              <w:bottom w:val="nil"/>
              <w:right w:val="nil"/>
            </w:tcBorders>
            <w:shd w:val="clear" w:color="000000" w:fill="CCFF99"/>
            <w:vAlign w:val="bottom"/>
            <w:hideMark/>
          </w:tcPr>
          <w:p w14:paraId="27EEF363" w14:textId="77777777" w:rsidR="00CD7695" w:rsidRPr="00CD7695" w:rsidRDefault="00CD7695" w:rsidP="00CD7695">
            <w:pPr>
              <w:widowControl/>
              <w:jc w:val="center"/>
              <w:rPr>
                <w:noProof w:val="0"/>
              </w:rPr>
            </w:pPr>
            <w:r w:rsidRPr="00CD7695">
              <w:rPr>
                <w:noProof w:val="0"/>
              </w:rPr>
              <w:t>593.8</w:t>
            </w:r>
          </w:p>
        </w:tc>
      </w:tr>
      <w:tr w:rsidR="00CD7695" w:rsidRPr="00CD7695" w14:paraId="4E2CF1D6" w14:textId="77777777" w:rsidTr="00CD7695">
        <w:trPr>
          <w:trHeight w:val="119"/>
        </w:trPr>
        <w:tc>
          <w:tcPr>
            <w:tcW w:w="4230" w:type="dxa"/>
            <w:tcBorders>
              <w:top w:val="nil"/>
              <w:left w:val="nil"/>
              <w:bottom w:val="nil"/>
              <w:right w:val="nil"/>
            </w:tcBorders>
            <w:shd w:val="clear" w:color="000000" w:fill="CCFF99"/>
            <w:vAlign w:val="bottom"/>
            <w:hideMark/>
          </w:tcPr>
          <w:p w14:paraId="1CC2E1DA" w14:textId="77777777" w:rsidR="00CD7695" w:rsidRPr="00CD7695" w:rsidRDefault="00CD7695" w:rsidP="00CD7695">
            <w:pPr>
              <w:widowControl/>
              <w:jc w:val="center"/>
              <w:rPr>
                <w:noProof w:val="0"/>
              </w:rPr>
            </w:pPr>
            <w:r w:rsidRPr="00CD7695">
              <w:rPr>
                <w:noProof w:val="0"/>
              </w:rPr>
              <w:t>Grand Total</w:t>
            </w:r>
          </w:p>
        </w:tc>
        <w:tc>
          <w:tcPr>
            <w:tcW w:w="749" w:type="dxa"/>
            <w:tcBorders>
              <w:top w:val="nil"/>
              <w:left w:val="nil"/>
              <w:bottom w:val="nil"/>
              <w:right w:val="nil"/>
            </w:tcBorders>
            <w:shd w:val="clear" w:color="000000" w:fill="CCFF99"/>
            <w:vAlign w:val="bottom"/>
            <w:hideMark/>
          </w:tcPr>
          <w:p w14:paraId="7B5F3405" w14:textId="49977ADC" w:rsidR="00CD7695" w:rsidRPr="00CD7695" w:rsidRDefault="00CD7695" w:rsidP="00CD7695">
            <w:pPr>
              <w:widowControl/>
              <w:jc w:val="center"/>
              <w:rPr>
                <w:noProof w:val="0"/>
              </w:rPr>
            </w:pPr>
            <w:r w:rsidRPr="00CD7695">
              <w:rPr>
                <w:noProof w:val="0"/>
              </w:rPr>
              <w:t>62</w:t>
            </w:r>
            <w:r w:rsidR="005A3603">
              <w:rPr>
                <w:noProof w:val="0"/>
              </w:rPr>
              <w:t>4</w:t>
            </w:r>
          </w:p>
        </w:tc>
        <w:tc>
          <w:tcPr>
            <w:tcW w:w="749" w:type="dxa"/>
            <w:tcBorders>
              <w:top w:val="nil"/>
              <w:left w:val="nil"/>
              <w:bottom w:val="nil"/>
              <w:right w:val="nil"/>
            </w:tcBorders>
            <w:shd w:val="clear" w:color="000000" w:fill="CCFF99"/>
            <w:vAlign w:val="bottom"/>
            <w:hideMark/>
          </w:tcPr>
          <w:p w14:paraId="0E5B9D21" w14:textId="77777777" w:rsidR="00CD7695" w:rsidRPr="00CD7695" w:rsidRDefault="00CD7695" w:rsidP="00CD7695">
            <w:pPr>
              <w:widowControl/>
              <w:jc w:val="center"/>
              <w:rPr>
                <w:noProof w:val="0"/>
              </w:rPr>
            </w:pPr>
            <w:r w:rsidRPr="00CD7695">
              <w:rPr>
                <w:noProof w:val="0"/>
              </w:rPr>
              <w:t>720</w:t>
            </w:r>
          </w:p>
        </w:tc>
        <w:tc>
          <w:tcPr>
            <w:tcW w:w="749" w:type="dxa"/>
            <w:tcBorders>
              <w:top w:val="nil"/>
              <w:left w:val="nil"/>
              <w:bottom w:val="nil"/>
              <w:right w:val="nil"/>
            </w:tcBorders>
            <w:shd w:val="clear" w:color="000000" w:fill="CCFF99"/>
            <w:vAlign w:val="bottom"/>
            <w:hideMark/>
          </w:tcPr>
          <w:p w14:paraId="6BA7B175" w14:textId="77777777" w:rsidR="00CD7695" w:rsidRPr="00CD7695" w:rsidRDefault="00CD7695" w:rsidP="00CD7695">
            <w:pPr>
              <w:widowControl/>
              <w:jc w:val="center"/>
              <w:rPr>
                <w:noProof w:val="0"/>
              </w:rPr>
            </w:pPr>
            <w:r w:rsidRPr="00CD7695">
              <w:rPr>
                <w:noProof w:val="0"/>
              </w:rPr>
              <w:t>830</w:t>
            </w:r>
          </w:p>
        </w:tc>
        <w:tc>
          <w:tcPr>
            <w:tcW w:w="749" w:type="dxa"/>
            <w:tcBorders>
              <w:top w:val="nil"/>
              <w:left w:val="nil"/>
              <w:bottom w:val="nil"/>
              <w:right w:val="nil"/>
            </w:tcBorders>
            <w:shd w:val="clear" w:color="000000" w:fill="CCFF99"/>
            <w:vAlign w:val="bottom"/>
            <w:hideMark/>
          </w:tcPr>
          <w:p w14:paraId="1B4FD7BB" w14:textId="77777777" w:rsidR="00CD7695" w:rsidRPr="00CD7695" w:rsidRDefault="00CD7695" w:rsidP="00CD7695">
            <w:pPr>
              <w:widowControl/>
              <w:jc w:val="center"/>
              <w:rPr>
                <w:noProof w:val="0"/>
              </w:rPr>
            </w:pPr>
            <w:r w:rsidRPr="00CD7695">
              <w:rPr>
                <w:noProof w:val="0"/>
              </w:rPr>
              <w:t>807</w:t>
            </w:r>
          </w:p>
        </w:tc>
        <w:tc>
          <w:tcPr>
            <w:tcW w:w="749" w:type="dxa"/>
            <w:tcBorders>
              <w:top w:val="nil"/>
              <w:left w:val="nil"/>
              <w:bottom w:val="nil"/>
              <w:right w:val="nil"/>
            </w:tcBorders>
            <w:shd w:val="clear" w:color="000000" w:fill="CCFF99"/>
            <w:vAlign w:val="bottom"/>
            <w:hideMark/>
          </w:tcPr>
          <w:p w14:paraId="6113EF15" w14:textId="77777777" w:rsidR="00CD7695" w:rsidRPr="00CD7695" w:rsidRDefault="00CD7695" w:rsidP="00CD7695">
            <w:pPr>
              <w:widowControl/>
              <w:jc w:val="center"/>
              <w:rPr>
                <w:noProof w:val="0"/>
              </w:rPr>
            </w:pPr>
            <w:r w:rsidRPr="00CD7695">
              <w:rPr>
                <w:noProof w:val="0"/>
              </w:rPr>
              <w:t>615</w:t>
            </w:r>
          </w:p>
        </w:tc>
        <w:tc>
          <w:tcPr>
            <w:tcW w:w="671" w:type="dxa"/>
            <w:tcBorders>
              <w:top w:val="nil"/>
              <w:left w:val="nil"/>
              <w:bottom w:val="nil"/>
              <w:right w:val="nil"/>
            </w:tcBorders>
            <w:shd w:val="clear" w:color="000000" w:fill="CCFF99"/>
            <w:vAlign w:val="bottom"/>
            <w:hideMark/>
          </w:tcPr>
          <w:p w14:paraId="54C7E3C7" w14:textId="77777777" w:rsidR="00CD7695" w:rsidRPr="00CD7695" w:rsidRDefault="00CD7695" w:rsidP="00CD7695">
            <w:pPr>
              <w:widowControl/>
              <w:jc w:val="center"/>
              <w:rPr>
                <w:noProof w:val="0"/>
              </w:rPr>
            </w:pPr>
            <w:r w:rsidRPr="00CD7695">
              <w:rPr>
                <w:noProof w:val="0"/>
              </w:rPr>
              <w:t>480</w:t>
            </w:r>
          </w:p>
        </w:tc>
        <w:tc>
          <w:tcPr>
            <w:tcW w:w="1614" w:type="dxa"/>
            <w:tcBorders>
              <w:top w:val="nil"/>
              <w:left w:val="nil"/>
              <w:bottom w:val="nil"/>
              <w:right w:val="nil"/>
            </w:tcBorders>
            <w:shd w:val="clear" w:color="000000" w:fill="CCFF99"/>
            <w:vAlign w:val="bottom"/>
            <w:hideMark/>
          </w:tcPr>
          <w:p w14:paraId="137A1965" w14:textId="77777777" w:rsidR="00CD7695" w:rsidRPr="00CD7695" w:rsidRDefault="00CD7695" w:rsidP="00CD7695">
            <w:pPr>
              <w:widowControl/>
              <w:jc w:val="center"/>
              <w:rPr>
                <w:noProof w:val="0"/>
              </w:rPr>
            </w:pPr>
            <w:r w:rsidRPr="00CD7695">
              <w:rPr>
                <w:noProof w:val="0"/>
              </w:rPr>
              <w:t>690.4</w:t>
            </w:r>
          </w:p>
        </w:tc>
      </w:tr>
    </w:tbl>
    <w:p w14:paraId="5B514621" w14:textId="3E01265B" w:rsidR="00541BD2" w:rsidRPr="008656CA" w:rsidRDefault="006441F3" w:rsidP="006441F3">
      <w:pPr>
        <w:pStyle w:val="Style1"/>
        <w:rPr>
          <w:sz w:val="23"/>
          <w:szCs w:val="23"/>
        </w:rPr>
      </w:pPr>
      <w:r w:rsidRPr="008656CA">
        <w:rPr>
          <w:spacing w:val="5"/>
          <w:sz w:val="23"/>
        </w:rPr>
        <w:t xml:space="preserve">A </w:t>
      </w:r>
      <w:r w:rsidRPr="008656CA">
        <w:rPr>
          <w:b/>
          <w:spacing w:val="5"/>
          <w:sz w:val="23"/>
        </w:rPr>
        <w:t xml:space="preserve">Master Use Permit, or </w:t>
      </w:r>
      <w:r w:rsidR="00EA1109" w:rsidRPr="008656CA">
        <w:rPr>
          <w:b/>
          <w:spacing w:val="5"/>
          <w:sz w:val="23"/>
        </w:rPr>
        <w:t>“</w:t>
      </w:r>
      <w:r w:rsidRPr="008656CA">
        <w:rPr>
          <w:b/>
          <w:spacing w:val="5"/>
          <w:sz w:val="23"/>
        </w:rPr>
        <w:t>MUP</w:t>
      </w:r>
      <w:r w:rsidR="002272E4">
        <w:rPr>
          <w:spacing w:val="5"/>
          <w:sz w:val="23"/>
        </w:rPr>
        <w:t>,”</w:t>
      </w:r>
      <w:r w:rsidRPr="008656CA">
        <w:rPr>
          <w:spacing w:val="5"/>
          <w:sz w:val="23"/>
        </w:rPr>
        <w:t xml:space="preserve"> is a document issued to a permit applicant that includes all </w:t>
      </w:r>
      <w:r w:rsidR="00EB315A">
        <w:rPr>
          <w:spacing w:val="5"/>
          <w:sz w:val="23"/>
        </w:rPr>
        <w:t>land-</w:t>
      </w:r>
      <w:r w:rsidRPr="008656CA">
        <w:rPr>
          <w:spacing w:val="5"/>
          <w:sz w:val="23"/>
        </w:rPr>
        <w:t xml:space="preserve">use decisions made by the Department of </w:t>
      </w:r>
      <w:r w:rsidR="00DA684D" w:rsidRPr="008656CA">
        <w:rPr>
          <w:spacing w:val="5"/>
          <w:sz w:val="23"/>
        </w:rPr>
        <w:t>Construction and Inspections</w:t>
      </w:r>
      <w:r w:rsidRPr="008656CA">
        <w:rPr>
          <w:spacing w:val="5"/>
          <w:sz w:val="23"/>
        </w:rPr>
        <w:t xml:space="preserve"> on </w:t>
      </w:r>
      <w:r w:rsidR="009F6B08" w:rsidRPr="008656CA">
        <w:rPr>
          <w:spacing w:val="5"/>
          <w:sz w:val="23"/>
        </w:rPr>
        <w:t>an</w:t>
      </w:r>
      <w:r w:rsidRPr="008656CA">
        <w:rPr>
          <w:spacing w:val="5"/>
          <w:sz w:val="23"/>
        </w:rPr>
        <w:t xml:space="preserve"> application.  MUP appeals</w:t>
      </w:r>
      <w:r w:rsidR="009F6B08" w:rsidRPr="008656CA">
        <w:rPr>
          <w:spacing w:val="5"/>
          <w:sz w:val="23"/>
        </w:rPr>
        <w:t>, as well as SEPA appeals,</w:t>
      </w:r>
      <w:r w:rsidRPr="008656CA">
        <w:rPr>
          <w:spacing w:val="5"/>
          <w:sz w:val="23"/>
        </w:rPr>
        <w:t xml:space="preserve"> are some of the most complex matters handled by the Hearing Examiner, as they often involve multiple parties, complicated facts, substantial controversy, several days for hearings and considerable time for</w:t>
      </w:r>
      <w:r w:rsidR="009F6B08" w:rsidRPr="008656CA">
        <w:rPr>
          <w:spacing w:val="5"/>
          <w:sz w:val="23"/>
        </w:rPr>
        <w:t xml:space="preserve"> research,</w:t>
      </w:r>
      <w:r w:rsidRPr="008656CA">
        <w:rPr>
          <w:spacing w:val="5"/>
          <w:sz w:val="23"/>
        </w:rPr>
        <w:t xml:space="preserve"> review and decision-writing.  </w:t>
      </w:r>
      <w:r w:rsidRPr="008656CA">
        <w:rPr>
          <w:sz w:val="23"/>
          <w:szCs w:val="23"/>
        </w:rPr>
        <w:t>For several years, the number of MUP appeals filed was between 39 and 44</w:t>
      </w:r>
      <w:r w:rsidR="007B786B" w:rsidRPr="008656CA">
        <w:rPr>
          <w:sz w:val="23"/>
          <w:szCs w:val="23"/>
        </w:rPr>
        <w:t>.</w:t>
      </w:r>
      <w:r w:rsidRPr="008656CA">
        <w:rPr>
          <w:sz w:val="23"/>
          <w:szCs w:val="23"/>
        </w:rPr>
        <w:t xml:space="preserve"> </w:t>
      </w:r>
      <w:r w:rsidR="007B786B" w:rsidRPr="008656CA">
        <w:rPr>
          <w:sz w:val="23"/>
          <w:szCs w:val="23"/>
        </w:rPr>
        <w:t>It fell to 17</w:t>
      </w:r>
      <w:r w:rsidR="009F6B08" w:rsidRPr="008656CA">
        <w:rPr>
          <w:sz w:val="23"/>
          <w:szCs w:val="23"/>
        </w:rPr>
        <w:t xml:space="preserve"> in 201</w:t>
      </w:r>
      <w:r w:rsidR="008378A7" w:rsidRPr="008656CA">
        <w:rPr>
          <w:sz w:val="23"/>
          <w:szCs w:val="23"/>
        </w:rPr>
        <w:t xml:space="preserve">1, rose to </w:t>
      </w:r>
      <w:r w:rsidR="008C0E1D" w:rsidRPr="008656CA">
        <w:rPr>
          <w:sz w:val="23"/>
          <w:szCs w:val="23"/>
        </w:rPr>
        <w:t>3</w:t>
      </w:r>
      <w:r w:rsidR="008378A7" w:rsidRPr="008656CA">
        <w:rPr>
          <w:sz w:val="23"/>
          <w:szCs w:val="23"/>
        </w:rPr>
        <w:t>3 in 2015</w:t>
      </w:r>
      <w:r w:rsidR="008C0E1D" w:rsidRPr="008656CA">
        <w:rPr>
          <w:sz w:val="23"/>
          <w:szCs w:val="23"/>
        </w:rPr>
        <w:t>,</w:t>
      </w:r>
      <w:r w:rsidR="008378A7" w:rsidRPr="008656CA">
        <w:rPr>
          <w:sz w:val="23"/>
          <w:szCs w:val="23"/>
        </w:rPr>
        <w:t xml:space="preserve"> </w:t>
      </w:r>
      <w:r w:rsidR="008C0E1D" w:rsidRPr="008656CA">
        <w:rPr>
          <w:sz w:val="23"/>
          <w:szCs w:val="23"/>
        </w:rPr>
        <w:t>reduced slightly to</w:t>
      </w:r>
      <w:r w:rsidR="008378A7" w:rsidRPr="008656CA">
        <w:rPr>
          <w:sz w:val="23"/>
          <w:szCs w:val="23"/>
        </w:rPr>
        <w:t xml:space="preserve"> </w:t>
      </w:r>
      <w:r w:rsidR="008C0E1D" w:rsidRPr="008656CA">
        <w:rPr>
          <w:sz w:val="23"/>
          <w:szCs w:val="23"/>
        </w:rPr>
        <w:t>25</w:t>
      </w:r>
      <w:r w:rsidR="007B786B" w:rsidRPr="008656CA">
        <w:rPr>
          <w:sz w:val="23"/>
          <w:szCs w:val="23"/>
        </w:rPr>
        <w:t xml:space="preserve"> in 2016</w:t>
      </w:r>
      <w:r w:rsidR="008C0E1D" w:rsidRPr="008656CA">
        <w:rPr>
          <w:sz w:val="23"/>
          <w:szCs w:val="23"/>
        </w:rPr>
        <w:t>, rose to 37 in 2017, 31 in 2018</w:t>
      </w:r>
      <w:r w:rsidR="003B7CE3" w:rsidRPr="008656CA">
        <w:rPr>
          <w:sz w:val="23"/>
          <w:szCs w:val="23"/>
        </w:rPr>
        <w:t>, and 32 were filed in 2019.</w:t>
      </w:r>
    </w:p>
    <w:p w14:paraId="57FC4F1B" w14:textId="77777777" w:rsidR="00541BD2" w:rsidRPr="008656CA" w:rsidRDefault="00541BD2" w:rsidP="006441F3">
      <w:pPr>
        <w:pStyle w:val="Style1"/>
        <w:rPr>
          <w:sz w:val="23"/>
          <w:szCs w:val="23"/>
        </w:rPr>
      </w:pPr>
    </w:p>
    <w:p w14:paraId="63E5B070" w14:textId="596CFE57" w:rsidR="005A3603" w:rsidRDefault="00467F99" w:rsidP="006441F3">
      <w:pPr>
        <w:pStyle w:val="Style1"/>
        <w:rPr>
          <w:sz w:val="23"/>
          <w:szCs w:val="23"/>
        </w:rPr>
      </w:pPr>
      <w:r w:rsidRPr="008656CA">
        <w:rPr>
          <w:sz w:val="23"/>
          <w:szCs w:val="23"/>
        </w:rPr>
        <w:t xml:space="preserve">The </w:t>
      </w:r>
      <w:r w:rsidR="006441F3" w:rsidRPr="008656CA">
        <w:rPr>
          <w:sz w:val="23"/>
          <w:szCs w:val="23"/>
        </w:rPr>
        <w:t xml:space="preserve">Department of </w:t>
      </w:r>
      <w:r w:rsidR="00DA684D" w:rsidRPr="008656CA">
        <w:rPr>
          <w:sz w:val="23"/>
          <w:szCs w:val="23"/>
        </w:rPr>
        <w:t>Construction and Inspections</w:t>
      </w:r>
      <w:r w:rsidR="009C51CE" w:rsidRPr="008656CA">
        <w:rPr>
          <w:sz w:val="23"/>
          <w:szCs w:val="23"/>
        </w:rPr>
        <w:t xml:space="preserve"> issued </w:t>
      </w:r>
      <w:r w:rsidR="0037751B" w:rsidRPr="008656CA">
        <w:rPr>
          <w:sz w:val="23"/>
          <w:szCs w:val="23"/>
        </w:rPr>
        <w:t>812</w:t>
      </w:r>
      <w:r w:rsidR="006A7C57" w:rsidRPr="008656CA">
        <w:rPr>
          <w:sz w:val="23"/>
          <w:szCs w:val="23"/>
        </w:rPr>
        <w:t xml:space="preserve"> MUPs in 201</w:t>
      </w:r>
      <w:r w:rsidR="003B7CE3" w:rsidRPr="008656CA">
        <w:rPr>
          <w:sz w:val="23"/>
          <w:szCs w:val="23"/>
        </w:rPr>
        <w:t>9</w:t>
      </w:r>
      <w:r w:rsidR="00705908" w:rsidRPr="008656CA">
        <w:rPr>
          <w:sz w:val="23"/>
          <w:szCs w:val="23"/>
        </w:rPr>
        <w:t xml:space="preserve">. </w:t>
      </w:r>
      <w:r w:rsidRPr="008656CA">
        <w:rPr>
          <w:sz w:val="23"/>
          <w:szCs w:val="23"/>
        </w:rPr>
        <w:t xml:space="preserve"> </w:t>
      </w:r>
      <w:r w:rsidR="003F1DC5" w:rsidRPr="008656CA">
        <w:rPr>
          <w:sz w:val="23"/>
          <w:szCs w:val="23"/>
        </w:rPr>
        <w:t>I</w:t>
      </w:r>
      <w:r w:rsidRPr="008656CA">
        <w:rPr>
          <w:sz w:val="23"/>
          <w:szCs w:val="23"/>
        </w:rPr>
        <w:t>n most years,</w:t>
      </w:r>
      <w:r w:rsidR="000C44C5" w:rsidRPr="008656CA">
        <w:rPr>
          <w:sz w:val="23"/>
          <w:szCs w:val="23"/>
        </w:rPr>
        <w:t xml:space="preserve"> </w:t>
      </w:r>
      <w:r w:rsidR="00330317" w:rsidRPr="008656CA">
        <w:rPr>
          <w:sz w:val="23"/>
          <w:szCs w:val="23"/>
        </w:rPr>
        <w:t>approximately</w:t>
      </w:r>
      <w:r w:rsidR="000C44C5" w:rsidRPr="008656CA">
        <w:rPr>
          <w:sz w:val="23"/>
          <w:szCs w:val="23"/>
        </w:rPr>
        <w:t xml:space="preserve"> </w:t>
      </w:r>
      <w:r w:rsidR="00787BF8" w:rsidRPr="008656CA">
        <w:rPr>
          <w:sz w:val="23"/>
          <w:szCs w:val="23"/>
        </w:rPr>
        <w:t>3% to 4% of MUPs are a</w:t>
      </w:r>
      <w:r w:rsidR="008B595F" w:rsidRPr="008656CA">
        <w:rPr>
          <w:sz w:val="23"/>
          <w:szCs w:val="23"/>
        </w:rPr>
        <w:t>ppealed to the</w:t>
      </w:r>
      <w:r w:rsidR="00915027" w:rsidRPr="008656CA">
        <w:rPr>
          <w:sz w:val="23"/>
          <w:szCs w:val="23"/>
        </w:rPr>
        <w:t xml:space="preserve"> Hearing Examiner</w:t>
      </w:r>
      <w:r w:rsidR="002B23A0" w:rsidRPr="008656CA">
        <w:rPr>
          <w:sz w:val="23"/>
          <w:szCs w:val="23"/>
        </w:rPr>
        <w:t>.</w:t>
      </w:r>
      <w:r w:rsidR="00915027" w:rsidRPr="008656CA">
        <w:rPr>
          <w:sz w:val="23"/>
          <w:szCs w:val="23"/>
        </w:rPr>
        <w:t xml:space="preserve"> </w:t>
      </w:r>
      <w:r w:rsidR="002B23A0" w:rsidRPr="008656CA">
        <w:rPr>
          <w:sz w:val="23"/>
          <w:szCs w:val="23"/>
        </w:rPr>
        <w:t xml:space="preserve"> T</w:t>
      </w:r>
      <w:r w:rsidR="00EF2E05" w:rsidRPr="008656CA">
        <w:rPr>
          <w:sz w:val="23"/>
          <w:szCs w:val="23"/>
        </w:rPr>
        <w:t xml:space="preserve">he </w:t>
      </w:r>
      <w:r w:rsidR="00915027" w:rsidRPr="008656CA">
        <w:rPr>
          <w:sz w:val="23"/>
          <w:szCs w:val="23"/>
        </w:rPr>
        <w:t xml:space="preserve">appeal rate </w:t>
      </w:r>
      <w:r w:rsidR="005A3603" w:rsidRPr="008656CA">
        <w:rPr>
          <w:sz w:val="23"/>
          <w:szCs w:val="23"/>
        </w:rPr>
        <w:t>in 201</w:t>
      </w:r>
      <w:r w:rsidR="00705908" w:rsidRPr="008656CA">
        <w:rPr>
          <w:sz w:val="23"/>
          <w:szCs w:val="23"/>
        </w:rPr>
        <w:t xml:space="preserve">9 </w:t>
      </w:r>
      <w:r w:rsidR="005A3603" w:rsidRPr="008656CA">
        <w:rPr>
          <w:sz w:val="23"/>
          <w:szCs w:val="23"/>
        </w:rPr>
        <w:t>was about</w:t>
      </w:r>
      <w:r w:rsidR="00705908" w:rsidRPr="008656CA">
        <w:rPr>
          <w:sz w:val="23"/>
          <w:szCs w:val="23"/>
        </w:rPr>
        <w:t xml:space="preserve"> 3.8</w:t>
      </w:r>
      <w:r w:rsidR="005A3603" w:rsidRPr="008656CA">
        <w:rPr>
          <w:sz w:val="23"/>
          <w:szCs w:val="23"/>
        </w:rPr>
        <w:t>%.</w:t>
      </w:r>
    </w:p>
    <w:p w14:paraId="7F585A77" w14:textId="48602A01" w:rsidR="00CC452C" w:rsidRDefault="008B595F" w:rsidP="004B3EC7">
      <w:pPr>
        <w:rPr>
          <w:sz w:val="23"/>
          <w:szCs w:val="23"/>
        </w:rPr>
      </w:pPr>
      <w:r w:rsidRPr="002B23A0">
        <w:rPr>
          <w:sz w:val="23"/>
          <w:szCs w:val="23"/>
        </w:rPr>
        <w:t xml:space="preserve"> </w:t>
      </w:r>
      <w:r w:rsidR="005A3603">
        <w:drawing>
          <wp:inline distT="0" distB="0" distL="0" distR="0" wp14:anchorId="776D76AD" wp14:editId="22EB43F3">
            <wp:extent cx="5593080" cy="3246120"/>
            <wp:effectExtent l="0" t="0" r="0" b="0"/>
            <wp:docPr id="1"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AA40E7" w14:textId="77777777" w:rsidR="00D52EF5" w:rsidRDefault="00D52EF5" w:rsidP="004B3EC7">
      <w:pPr>
        <w:rPr>
          <w:sz w:val="23"/>
          <w:szCs w:val="23"/>
        </w:rPr>
      </w:pPr>
    </w:p>
    <w:p w14:paraId="216A0BA3" w14:textId="3DCED51A" w:rsidR="006441F3" w:rsidRPr="008656CA" w:rsidRDefault="00D32DAD" w:rsidP="004B3EC7">
      <w:pPr>
        <w:rPr>
          <w:sz w:val="23"/>
          <w:szCs w:val="23"/>
        </w:rPr>
      </w:pPr>
      <w:r w:rsidRPr="00D32DAD">
        <w:rPr>
          <w:sz w:val="23"/>
          <w:szCs w:val="23"/>
        </w:rPr>
        <mc:AlternateContent>
          <mc:Choice Requires="wps">
            <w:drawing>
              <wp:anchor distT="45720" distB="45720" distL="114300" distR="114300" simplePos="0" relativeHeight="251719680" behindDoc="0" locked="0" layoutInCell="1" allowOverlap="1" wp14:anchorId="5ED0AF05" wp14:editId="7BE7136B">
                <wp:simplePos x="0" y="0"/>
                <wp:positionH relativeFrom="column">
                  <wp:posOffset>312420</wp:posOffset>
                </wp:positionH>
                <wp:positionV relativeFrom="paragraph">
                  <wp:posOffset>118745</wp:posOffset>
                </wp:positionV>
                <wp:extent cx="2352040" cy="1600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600200"/>
                        </a:xfrm>
                        <a:prstGeom prst="rect">
                          <a:avLst/>
                        </a:prstGeom>
                        <a:solidFill>
                          <a:srgbClr val="FFFFFF"/>
                        </a:solidFill>
                        <a:ln w="9525">
                          <a:noFill/>
                          <a:miter lim="800000"/>
                          <a:headEnd/>
                          <a:tailEnd/>
                        </a:ln>
                      </wps:spPr>
                      <wps:txbx>
                        <w:txbxContent>
                          <w:p w14:paraId="1415EDA8" w14:textId="10BC0791" w:rsidR="007D0AB9" w:rsidRDefault="007D0AB9">
                            <w:r>
                              <w:drawing>
                                <wp:inline distT="0" distB="0" distL="0" distR="0" wp14:anchorId="6369EB97" wp14:editId="0230FA23">
                                  <wp:extent cx="2019300" cy="16903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6903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0AF05" id="_x0000_s1043" type="#_x0000_t202" style="position:absolute;margin-left:24.6pt;margin-top:9.35pt;width:185.2pt;height:126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" stroked="f">
                <v:textbox>
                  <w:txbxContent>
                    <w:p w14:paraId="1415EDA8" w14:textId="10BC0791" w:rsidR="007D0AB9" w:rsidRDefault="007D0AB9">
                      <w:r>
                        <w:drawing>
                          <wp:inline distT="0" distB="0" distL="0" distR="0" wp14:anchorId="6369EB97" wp14:editId="0230FA23">
                            <wp:extent cx="2019300" cy="16903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690370"/>
                                    </a:xfrm>
                                    <a:prstGeom prst="rect">
                                      <a:avLst/>
                                    </a:prstGeom>
                                    <a:noFill/>
                                    <a:ln>
                                      <a:noFill/>
                                    </a:ln>
                                  </pic:spPr>
                                </pic:pic>
                              </a:graphicData>
                            </a:graphic>
                          </wp:inline>
                        </w:drawing>
                      </w:r>
                    </w:p>
                  </w:txbxContent>
                </v:textbox>
                <w10:wrap type="square"/>
              </v:shape>
            </w:pict>
          </mc:Fallback>
        </mc:AlternateContent>
      </w:r>
      <w:r w:rsidR="008A0D13" w:rsidRPr="008656CA">
        <w:rPr>
          <w:sz w:val="23"/>
          <w:szCs w:val="23"/>
        </w:rPr>
        <w:t>“</w:t>
      </w:r>
      <w:r w:rsidR="006441F3" w:rsidRPr="008656CA">
        <w:rPr>
          <w:b/>
          <w:sz w:val="23"/>
          <w:szCs w:val="23"/>
        </w:rPr>
        <w:t>SEPA-only</w:t>
      </w:r>
      <w:r w:rsidR="008A0D13" w:rsidRPr="008656CA">
        <w:rPr>
          <w:sz w:val="23"/>
          <w:szCs w:val="23"/>
        </w:rPr>
        <w:t>”</w:t>
      </w:r>
      <w:r w:rsidR="006441F3" w:rsidRPr="008656CA">
        <w:rPr>
          <w:b/>
          <w:sz w:val="23"/>
          <w:szCs w:val="23"/>
        </w:rPr>
        <w:t xml:space="preserve"> </w:t>
      </w:r>
      <w:r w:rsidR="006441F3" w:rsidRPr="008656CA">
        <w:rPr>
          <w:sz w:val="23"/>
          <w:szCs w:val="23"/>
        </w:rPr>
        <w:t xml:space="preserve">appeals are appeals of environmental determinations made for two types of proposals:  1) proposals, such as legislation, that do not require a MUP or Council land use decision; and 2) proposals that require a MUP or a Council land use decision, but a department other than </w:t>
      </w:r>
      <w:r w:rsidR="00CC36EF" w:rsidRPr="008656CA">
        <w:rPr>
          <w:sz w:val="23"/>
          <w:szCs w:val="23"/>
        </w:rPr>
        <w:t>DCI</w:t>
      </w:r>
      <w:r w:rsidR="006441F3" w:rsidRPr="008656CA">
        <w:rPr>
          <w:sz w:val="23"/>
          <w:szCs w:val="23"/>
        </w:rPr>
        <w:t xml:space="preserve"> makes the environmental determination on the proposal.  </w:t>
      </w:r>
      <w:r w:rsidR="00467F99" w:rsidRPr="008656CA">
        <w:rPr>
          <w:sz w:val="23"/>
          <w:szCs w:val="23"/>
        </w:rPr>
        <w:t>SEPA-only appeals</w:t>
      </w:r>
      <w:r w:rsidR="008A0D13" w:rsidRPr="008656CA">
        <w:rPr>
          <w:sz w:val="23"/>
          <w:szCs w:val="23"/>
        </w:rPr>
        <w:t xml:space="preserve"> have </w:t>
      </w:r>
      <w:r w:rsidR="00B5261D" w:rsidRPr="008656CA">
        <w:rPr>
          <w:sz w:val="23"/>
          <w:szCs w:val="23"/>
        </w:rPr>
        <w:t xml:space="preserve">fluctuated from year to </w:t>
      </w:r>
      <w:r w:rsidR="008A0D13" w:rsidRPr="008656CA">
        <w:rPr>
          <w:sz w:val="23"/>
          <w:szCs w:val="23"/>
        </w:rPr>
        <w:t>year.  In 201</w:t>
      </w:r>
      <w:r w:rsidR="00B5261D" w:rsidRPr="008656CA">
        <w:rPr>
          <w:sz w:val="23"/>
          <w:szCs w:val="23"/>
        </w:rPr>
        <w:t>7</w:t>
      </w:r>
      <w:r w:rsidR="00705908" w:rsidRPr="008656CA">
        <w:rPr>
          <w:sz w:val="23"/>
          <w:szCs w:val="23"/>
        </w:rPr>
        <w:t xml:space="preserve"> and 2018</w:t>
      </w:r>
      <w:r w:rsidR="007C5B0E" w:rsidRPr="008656CA">
        <w:rPr>
          <w:sz w:val="23"/>
          <w:szCs w:val="23"/>
        </w:rPr>
        <w:t>,</w:t>
      </w:r>
      <w:r w:rsidR="008A0D13" w:rsidRPr="008656CA">
        <w:rPr>
          <w:sz w:val="23"/>
          <w:szCs w:val="23"/>
        </w:rPr>
        <w:t xml:space="preserve"> </w:t>
      </w:r>
      <w:r w:rsidR="00BB440B" w:rsidRPr="008656CA">
        <w:rPr>
          <w:sz w:val="23"/>
          <w:szCs w:val="23"/>
        </w:rPr>
        <w:t>we received 1</w:t>
      </w:r>
      <w:r w:rsidR="008C0E1D" w:rsidRPr="008656CA">
        <w:rPr>
          <w:sz w:val="23"/>
          <w:szCs w:val="23"/>
        </w:rPr>
        <w:t>4</w:t>
      </w:r>
      <w:r w:rsidR="00BB440B" w:rsidRPr="008656CA">
        <w:rPr>
          <w:sz w:val="23"/>
          <w:szCs w:val="23"/>
        </w:rPr>
        <w:t xml:space="preserve"> SEPA appeals, </w:t>
      </w:r>
      <w:r w:rsidR="00C04678" w:rsidRPr="008656CA">
        <w:rPr>
          <w:sz w:val="23"/>
          <w:szCs w:val="23"/>
        </w:rPr>
        <w:t>a significant increase over</w:t>
      </w:r>
      <w:r w:rsidR="00BB440B" w:rsidRPr="008656CA">
        <w:rPr>
          <w:sz w:val="23"/>
          <w:szCs w:val="23"/>
        </w:rPr>
        <w:t xml:space="preserve"> the previous 5-year average</w:t>
      </w:r>
      <w:r w:rsidR="00705908" w:rsidRPr="008656CA">
        <w:rPr>
          <w:sz w:val="23"/>
          <w:szCs w:val="23"/>
        </w:rPr>
        <w:t xml:space="preserve">. In 2019 </w:t>
      </w:r>
      <w:r w:rsidR="008656CA" w:rsidRPr="008656CA">
        <w:rPr>
          <w:sz w:val="23"/>
          <w:szCs w:val="23"/>
        </w:rPr>
        <w:t xml:space="preserve">the number of appeals dropped by more than half as </w:t>
      </w:r>
      <w:r w:rsidR="002272E4">
        <w:rPr>
          <w:sz w:val="23"/>
          <w:szCs w:val="23"/>
        </w:rPr>
        <w:t xml:space="preserve">only </w:t>
      </w:r>
      <w:r w:rsidR="00705908" w:rsidRPr="008656CA">
        <w:rPr>
          <w:sz w:val="23"/>
          <w:szCs w:val="23"/>
        </w:rPr>
        <w:t xml:space="preserve">six </w:t>
      </w:r>
      <w:r w:rsidR="00C04678" w:rsidRPr="008656CA">
        <w:rPr>
          <w:sz w:val="23"/>
          <w:szCs w:val="23"/>
        </w:rPr>
        <w:t>such appeals were filed</w:t>
      </w:r>
      <w:r w:rsidR="008A0D13" w:rsidRPr="008656CA">
        <w:rPr>
          <w:sz w:val="23"/>
          <w:szCs w:val="23"/>
        </w:rPr>
        <w:t>.</w:t>
      </w:r>
      <w:r w:rsidR="006441F3" w:rsidRPr="008656CA">
        <w:rPr>
          <w:sz w:val="23"/>
          <w:szCs w:val="23"/>
        </w:rPr>
        <w:t xml:space="preserve">  </w:t>
      </w:r>
    </w:p>
    <w:p w14:paraId="7C4D3D82" w14:textId="2A25F19D" w:rsidR="006E0A72" w:rsidRDefault="006E0A72" w:rsidP="00963A23">
      <w:pPr>
        <w:jc w:val="both"/>
        <w:rPr>
          <w:sz w:val="23"/>
          <w:szCs w:val="23"/>
          <w:highlight w:val="yellow"/>
        </w:rPr>
      </w:pPr>
    </w:p>
    <w:p w14:paraId="686045E6" w14:textId="506669E3" w:rsidR="00D32DAD" w:rsidRDefault="00D32DAD" w:rsidP="00963A23">
      <w:pPr>
        <w:jc w:val="both"/>
        <w:rPr>
          <w:sz w:val="23"/>
          <w:szCs w:val="23"/>
          <w:highlight w:val="yellow"/>
        </w:rPr>
      </w:pPr>
    </w:p>
    <w:p w14:paraId="03F9016F" w14:textId="02B8BC3F" w:rsidR="00D32DAD" w:rsidRDefault="00D32DAD" w:rsidP="00963A23">
      <w:pPr>
        <w:jc w:val="both"/>
        <w:rPr>
          <w:sz w:val="23"/>
          <w:szCs w:val="23"/>
          <w:highlight w:val="yellow"/>
        </w:rPr>
      </w:pPr>
    </w:p>
    <w:p w14:paraId="041A63DA" w14:textId="77777777" w:rsidR="00D32DAD" w:rsidRPr="0029139E" w:rsidRDefault="00D32DAD" w:rsidP="00963A23">
      <w:pPr>
        <w:jc w:val="both"/>
        <w:rPr>
          <w:sz w:val="23"/>
          <w:szCs w:val="23"/>
          <w:highlight w:val="yellow"/>
        </w:rPr>
      </w:pPr>
    </w:p>
    <w:p w14:paraId="5652AE01" w14:textId="2C3840B5" w:rsidR="006D6313" w:rsidRDefault="00E9168B" w:rsidP="006441F3">
      <w:pPr>
        <w:pStyle w:val="Style1"/>
        <w:rPr>
          <w:spacing w:val="5"/>
          <w:sz w:val="23"/>
        </w:rPr>
      </w:pPr>
      <w:r w:rsidRPr="006D6313">
        <w:rPr>
          <w:spacing w:val="5"/>
          <w:sz w:val="23"/>
        </w:rPr>
        <mc:AlternateContent>
          <mc:Choice Requires="wps">
            <w:drawing>
              <wp:anchor distT="45720" distB="45720" distL="114300" distR="114300" simplePos="0" relativeHeight="251702272" behindDoc="0" locked="0" layoutInCell="1" allowOverlap="1" wp14:anchorId="0B72141C" wp14:editId="58C2C3A8">
                <wp:simplePos x="0" y="0"/>
                <wp:positionH relativeFrom="margin">
                  <wp:posOffset>937260</wp:posOffset>
                </wp:positionH>
                <wp:positionV relativeFrom="paragraph">
                  <wp:posOffset>168910</wp:posOffset>
                </wp:positionV>
                <wp:extent cx="4541520" cy="2834640"/>
                <wp:effectExtent l="0" t="0" r="0" b="381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2834640"/>
                        </a:xfrm>
                        <a:prstGeom prst="rect">
                          <a:avLst/>
                        </a:prstGeom>
                        <a:solidFill>
                          <a:srgbClr val="FFFFFF"/>
                        </a:solidFill>
                        <a:ln w="9525">
                          <a:noFill/>
                          <a:miter lim="800000"/>
                          <a:headEnd/>
                          <a:tailEnd/>
                        </a:ln>
                      </wps:spPr>
                      <wps:txbx>
                        <w:txbxContent>
                          <w:p w14:paraId="4BADAA2B" w14:textId="2AA1678C" w:rsidR="007D0AB9" w:rsidRDefault="007D0AB9">
                            <w:r w:rsidRPr="00F716D9">
                              <w:drawing>
                                <wp:inline distT="0" distB="0" distL="0" distR="0" wp14:anchorId="73FA7689" wp14:editId="23965B74">
                                  <wp:extent cx="4890770" cy="2948692"/>
                                  <wp:effectExtent l="0" t="0" r="508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907" cy="29921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2141C" id="_x0000_s1044" type="#_x0000_t202" style="position:absolute;left:0;text-align:left;margin-left:73.8pt;margin-top:13.3pt;width:357.6pt;height:223.2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" stroked="f">
                <v:textbox>
                  <w:txbxContent>
                    <w:p w14:paraId="4BADAA2B" w14:textId="2AA1678C" w:rsidR="007D0AB9" w:rsidRDefault="007D0AB9">
                      <w:r w:rsidRPr="00F716D9">
                        <w:drawing>
                          <wp:inline distT="0" distB="0" distL="0" distR="0" wp14:anchorId="73FA7689" wp14:editId="23965B74">
                            <wp:extent cx="4890770" cy="2948692"/>
                            <wp:effectExtent l="0" t="0" r="508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907" cy="2992184"/>
                                    </a:xfrm>
                                    <a:prstGeom prst="rect">
                                      <a:avLst/>
                                    </a:prstGeom>
                                    <a:noFill/>
                                    <a:ln>
                                      <a:noFill/>
                                    </a:ln>
                                  </pic:spPr>
                                </pic:pic>
                              </a:graphicData>
                            </a:graphic>
                          </wp:inline>
                        </w:drawing>
                      </w:r>
                    </w:p>
                  </w:txbxContent>
                </v:textbox>
                <w10:wrap type="square" anchorx="margin"/>
              </v:shape>
            </w:pict>
          </mc:Fallback>
        </mc:AlternateContent>
      </w:r>
    </w:p>
    <w:p w14:paraId="3CEA3D52" w14:textId="77777777" w:rsidR="006D6313" w:rsidRDefault="006D6313" w:rsidP="006441F3">
      <w:pPr>
        <w:pStyle w:val="Style1"/>
        <w:rPr>
          <w:spacing w:val="5"/>
          <w:sz w:val="23"/>
        </w:rPr>
      </w:pPr>
    </w:p>
    <w:p w14:paraId="013F4E48" w14:textId="77777777" w:rsidR="006D6313" w:rsidRDefault="006D6313" w:rsidP="006441F3">
      <w:pPr>
        <w:pStyle w:val="Style1"/>
        <w:rPr>
          <w:spacing w:val="5"/>
          <w:sz w:val="23"/>
        </w:rPr>
      </w:pPr>
    </w:p>
    <w:p w14:paraId="74AACB50" w14:textId="77777777" w:rsidR="006D6313" w:rsidRDefault="006D6313" w:rsidP="006441F3">
      <w:pPr>
        <w:pStyle w:val="Style1"/>
        <w:rPr>
          <w:spacing w:val="5"/>
          <w:sz w:val="23"/>
        </w:rPr>
      </w:pPr>
    </w:p>
    <w:p w14:paraId="5746ADE1" w14:textId="77777777" w:rsidR="00C80309" w:rsidRDefault="00C80309" w:rsidP="006441F3">
      <w:pPr>
        <w:pStyle w:val="Style1"/>
        <w:rPr>
          <w:spacing w:val="5"/>
          <w:sz w:val="23"/>
        </w:rPr>
      </w:pPr>
    </w:p>
    <w:p w14:paraId="4D8972D2" w14:textId="77777777" w:rsidR="00C80309" w:rsidRDefault="00C80309" w:rsidP="006441F3">
      <w:pPr>
        <w:pStyle w:val="Style1"/>
        <w:rPr>
          <w:spacing w:val="5"/>
          <w:sz w:val="23"/>
        </w:rPr>
      </w:pPr>
    </w:p>
    <w:p w14:paraId="2D06B337" w14:textId="77777777" w:rsidR="006D6313" w:rsidRDefault="006D6313" w:rsidP="006441F3">
      <w:pPr>
        <w:pStyle w:val="Style1"/>
        <w:rPr>
          <w:spacing w:val="5"/>
          <w:sz w:val="23"/>
        </w:rPr>
      </w:pPr>
    </w:p>
    <w:p w14:paraId="7515FF0C" w14:textId="77777777" w:rsidR="006D6313" w:rsidRDefault="006D6313" w:rsidP="006441F3">
      <w:pPr>
        <w:pStyle w:val="Style1"/>
        <w:rPr>
          <w:spacing w:val="5"/>
          <w:sz w:val="23"/>
        </w:rPr>
      </w:pPr>
    </w:p>
    <w:p w14:paraId="67E666CB" w14:textId="77777777" w:rsidR="006D6313" w:rsidRDefault="006D6313" w:rsidP="006441F3">
      <w:pPr>
        <w:pStyle w:val="Style1"/>
        <w:rPr>
          <w:spacing w:val="5"/>
          <w:sz w:val="23"/>
        </w:rPr>
      </w:pPr>
    </w:p>
    <w:p w14:paraId="0D026845" w14:textId="77777777" w:rsidR="006D6313" w:rsidRDefault="006D6313" w:rsidP="006441F3">
      <w:pPr>
        <w:pStyle w:val="Style1"/>
        <w:rPr>
          <w:spacing w:val="5"/>
          <w:sz w:val="23"/>
        </w:rPr>
      </w:pPr>
    </w:p>
    <w:p w14:paraId="3066CF79" w14:textId="77777777" w:rsidR="006D6313" w:rsidRDefault="006D6313" w:rsidP="006441F3">
      <w:pPr>
        <w:pStyle w:val="Style1"/>
        <w:rPr>
          <w:spacing w:val="5"/>
          <w:sz w:val="23"/>
        </w:rPr>
      </w:pPr>
    </w:p>
    <w:p w14:paraId="73321578" w14:textId="77777777" w:rsidR="006D6313" w:rsidRDefault="006D6313" w:rsidP="006441F3">
      <w:pPr>
        <w:pStyle w:val="Style1"/>
        <w:rPr>
          <w:spacing w:val="5"/>
          <w:sz w:val="23"/>
        </w:rPr>
      </w:pPr>
    </w:p>
    <w:p w14:paraId="636E857E" w14:textId="77777777" w:rsidR="006D6313" w:rsidRDefault="006D6313" w:rsidP="006441F3">
      <w:pPr>
        <w:pStyle w:val="Style1"/>
        <w:rPr>
          <w:spacing w:val="5"/>
          <w:sz w:val="23"/>
        </w:rPr>
      </w:pPr>
    </w:p>
    <w:p w14:paraId="22041801" w14:textId="1AF0BC5B" w:rsidR="006D6313" w:rsidRDefault="006D6313" w:rsidP="006441F3">
      <w:pPr>
        <w:pStyle w:val="Style1"/>
        <w:rPr>
          <w:spacing w:val="5"/>
          <w:sz w:val="23"/>
        </w:rPr>
      </w:pPr>
    </w:p>
    <w:p w14:paraId="2076B319" w14:textId="77923A57" w:rsidR="00E9168B" w:rsidRDefault="00E9168B" w:rsidP="006441F3">
      <w:pPr>
        <w:pStyle w:val="Style1"/>
        <w:rPr>
          <w:spacing w:val="5"/>
          <w:sz w:val="23"/>
        </w:rPr>
      </w:pPr>
    </w:p>
    <w:p w14:paraId="3FD51271" w14:textId="77777777" w:rsidR="00E9168B" w:rsidRDefault="00E9168B" w:rsidP="006441F3">
      <w:pPr>
        <w:pStyle w:val="Style1"/>
        <w:rPr>
          <w:spacing w:val="5"/>
          <w:sz w:val="23"/>
        </w:rPr>
      </w:pPr>
    </w:p>
    <w:p w14:paraId="1219A10D" w14:textId="77777777" w:rsidR="006D6313" w:rsidRDefault="006D6313" w:rsidP="006441F3">
      <w:pPr>
        <w:pStyle w:val="Style1"/>
        <w:rPr>
          <w:spacing w:val="5"/>
          <w:sz w:val="23"/>
        </w:rPr>
      </w:pPr>
    </w:p>
    <w:p w14:paraId="7C443C85" w14:textId="77777777" w:rsidR="006D6313" w:rsidRDefault="006D6313" w:rsidP="006441F3">
      <w:pPr>
        <w:pStyle w:val="Style1"/>
        <w:rPr>
          <w:spacing w:val="5"/>
          <w:sz w:val="23"/>
        </w:rPr>
      </w:pPr>
    </w:p>
    <w:p w14:paraId="1055A5F7" w14:textId="77777777" w:rsidR="00981A6A" w:rsidRDefault="00981A6A" w:rsidP="00C80309">
      <w:pPr>
        <w:pStyle w:val="Style1"/>
        <w:jc w:val="center"/>
        <w:rPr>
          <w:spacing w:val="5"/>
          <w:sz w:val="23"/>
        </w:rPr>
      </w:pPr>
    </w:p>
    <w:p w14:paraId="40CCA822" w14:textId="0BBA8F85" w:rsidR="006441F3" w:rsidRPr="00B34794" w:rsidRDefault="006441F3" w:rsidP="00C80309">
      <w:pPr>
        <w:pStyle w:val="Style1"/>
        <w:jc w:val="left"/>
        <w:rPr>
          <w:b/>
          <w:sz w:val="24"/>
          <w:szCs w:val="24"/>
          <w:highlight w:val="yellow"/>
        </w:rPr>
      </w:pPr>
      <w:r w:rsidRPr="00B34794">
        <w:rPr>
          <w:b/>
          <w:sz w:val="24"/>
          <w:szCs w:val="24"/>
        </w:rPr>
        <w:t>Citation Enforcement Cases Filed</w:t>
      </w:r>
    </w:p>
    <w:p w14:paraId="065AEB0F" w14:textId="77777777" w:rsidR="006441F3" w:rsidRPr="006D6313" w:rsidRDefault="006441F3" w:rsidP="006441F3">
      <w:pPr>
        <w:pStyle w:val="Style1"/>
        <w:rPr>
          <w:spacing w:val="5"/>
          <w:sz w:val="23"/>
          <w:highlight w:val="yellow"/>
        </w:rPr>
      </w:pPr>
    </w:p>
    <w:p w14:paraId="68F85598" w14:textId="176A4854" w:rsidR="005A2D1B" w:rsidRDefault="002A1C23" w:rsidP="006441F3">
      <w:pPr>
        <w:pStyle w:val="Style1"/>
        <w:rPr>
          <w:spacing w:val="5"/>
          <w:sz w:val="23"/>
          <w:szCs w:val="23"/>
        </w:rPr>
      </w:pPr>
      <w:r w:rsidRPr="00CE3352">
        <w:rPr>
          <w:spacing w:val="5"/>
          <w:sz w:val="23"/>
          <w:szCs w:val="23"/>
        </w:rPr>
        <w:t>C</w:t>
      </w:r>
      <w:r w:rsidR="00AF4929" w:rsidRPr="00CE3352">
        <w:rPr>
          <w:spacing w:val="5"/>
          <w:sz w:val="23"/>
          <w:szCs w:val="23"/>
        </w:rPr>
        <w:t xml:space="preserve">itation enforcement cases follow a unique procedure, </w:t>
      </w:r>
      <w:r w:rsidRPr="00CE3352">
        <w:rPr>
          <w:spacing w:val="5"/>
          <w:sz w:val="23"/>
          <w:szCs w:val="23"/>
        </w:rPr>
        <w:t xml:space="preserve">and </w:t>
      </w:r>
      <w:r w:rsidR="00AF4929" w:rsidRPr="00CE3352">
        <w:rPr>
          <w:spacing w:val="5"/>
          <w:sz w:val="23"/>
          <w:szCs w:val="23"/>
        </w:rPr>
        <w:t>we track them separately from other categories of cases.  When a citation is issued,</w:t>
      </w:r>
      <w:r w:rsidR="00AF4929" w:rsidRPr="00CE3352">
        <w:rPr>
          <w:sz w:val="23"/>
          <w:szCs w:val="23"/>
        </w:rPr>
        <w:t xml:space="preserve"> a copy is sent to the Office of Hearing Examiner.  In addition, all </w:t>
      </w:r>
      <w:r w:rsidR="00DA684D" w:rsidRPr="00CE3352">
        <w:rPr>
          <w:sz w:val="23"/>
          <w:szCs w:val="23"/>
        </w:rPr>
        <w:t>DCI</w:t>
      </w:r>
      <w:r w:rsidR="00AF4929" w:rsidRPr="00CE3352">
        <w:rPr>
          <w:sz w:val="23"/>
          <w:szCs w:val="23"/>
        </w:rPr>
        <w:t xml:space="preserve"> citations are uploaded from </w:t>
      </w:r>
      <w:r w:rsidR="00DA684D" w:rsidRPr="00CE3352">
        <w:rPr>
          <w:sz w:val="23"/>
          <w:szCs w:val="23"/>
        </w:rPr>
        <w:t>DCI’s</w:t>
      </w:r>
      <w:r w:rsidR="00AF4929" w:rsidRPr="00CE3352">
        <w:rPr>
          <w:sz w:val="23"/>
          <w:szCs w:val="23"/>
        </w:rPr>
        <w:t xml:space="preserve"> </w:t>
      </w:r>
      <w:r w:rsidR="00D36403">
        <w:rPr>
          <w:sz w:val="23"/>
          <w:szCs w:val="23"/>
        </w:rPr>
        <w:t>Accela</w:t>
      </w:r>
      <w:r w:rsidR="00AF4929" w:rsidRPr="00CE3352">
        <w:rPr>
          <w:sz w:val="23"/>
          <w:szCs w:val="23"/>
        </w:rPr>
        <w:t xml:space="preserve"> tracking system into the Office of Hearing Examiner’s electronic case management system.</w:t>
      </w:r>
      <w:r w:rsidR="00AF4929" w:rsidRPr="00CE3352">
        <w:rPr>
          <w:spacing w:val="5"/>
          <w:sz w:val="23"/>
          <w:szCs w:val="23"/>
        </w:rPr>
        <w:t>  If someone files an appeal of a citation, it is removed from the others and set up for an appeal hearing and decision.  For citations that are neither paid nor appealed, the Hearing Examiner sends out Code-required orders of default</w:t>
      </w:r>
      <w:r w:rsidRPr="00CE3352">
        <w:rPr>
          <w:spacing w:val="5"/>
          <w:sz w:val="23"/>
          <w:szCs w:val="23"/>
        </w:rPr>
        <w:t>,</w:t>
      </w:r>
      <w:r w:rsidR="00AF4929" w:rsidRPr="00CE3352">
        <w:rPr>
          <w:spacing w:val="5"/>
          <w:sz w:val="23"/>
          <w:szCs w:val="23"/>
        </w:rPr>
        <w:t xml:space="preserve"> which note the failure of the party to respond, find that the violation has been committed</w:t>
      </w:r>
      <w:r w:rsidR="00CC36EF" w:rsidRPr="00CE3352">
        <w:rPr>
          <w:spacing w:val="5"/>
          <w:sz w:val="23"/>
          <w:szCs w:val="23"/>
        </w:rPr>
        <w:t>,</w:t>
      </w:r>
      <w:r w:rsidR="00AF4929" w:rsidRPr="00CE3352">
        <w:rPr>
          <w:spacing w:val="5"/>
          <w:sz w:val="23"/>
          <w:szCs w:val="23"/>
        </w:rPr>
        <w:t xml:space="preserve"> and impose the </w:t>
      </w:r>
      <w:r w:rsidR="001A7DEF" w:rsidRPr="00CE3352">
        <w:rPr>
          <w:spacing w:val="5"/>
          <w:sz w:val="23"/>
          <w:szCs w:val="23"/>
        </w:rPr>
        <w:t>prescribed</w:t>
      </w:r>
      <w:r w:rsidR="00AF4929" w:rsidRPr="00CE3352">
        <w:rPr>
          <w:spacing w:val="5"/>
          <w:sz w:val="23"/>
          <w:szCs w:val="23"/>
        </w:rPr>
        <w:t xml:space="preserve"> penalty.</w:t>
      </w:r>
      <w:r w:rsidR="004B68D2" w:rsidRPr="00CE3352">
        <w:rPr>
          <w:spacing w:val="5"/>
          <w:sz w:val="23"/>
          <w:szCs w:val="23"/>
        </w:rPr>
        <w:t xml:space="preserve"> </w:t>
      </w:r>
      <w:r w:rsidR="00AF4929" w:rsidRPr="00CE3352">
        <w:rPr>
          <w:spacing w:val="5"/>
          <w:sz w:val="23"/>
          <w:szCs w:val="23"/>
        </w:rPr>
        <w:t xml:space="preserve"> </w:t>
      </w:r>
    </w:p>
    <w:p w14:paraId="63656C72" w14:textId="471874A1" w:rsidR="00705908" w:rsidRPr="00CE3352" w:rsidRDefault="00CC452C" w:rsidP="006441F3">
      <w:pPr>
        <w:pStyle w:val="Style1"/>
        <w:rPr>
          <w:spacing w:val="5"/>
          <w:sz w:val="23"/>
          <w:szCs w:val="23"/>
        </w:rPr>
      </w:pPr>
      <w:r w:rsidRPr="00CC452C">
        <w:rPr>
          <w:spacing w:val="5"/>
          <w:sz w:val="23"/>
          <w:szCs w:val="23"/>
        </w:rPr>
        <mc:AlternateContent>
          <mc:Choice Requires="wps">
            <w:drawing>
              <wp:anchor distT="45720" distB="45720" distL="114300" distR="114300" simplePos="0" relativeHeight="251721728" behindDoc="0" locked="0" layoutInCell="1" allowOverlap="1" wp14:anchorId="3F6BD522" wp14:editId="5E8444D1">
                <wp:simplePos x="0" y="0"/>
                <wp:positionH relativeFrom="column">
                  <wp:posOffset>4061460</wp:posOffset>
                </wp:positionH>
                <wp:positionV relativeFrom="paragraph">
                  <wp:posOffset>29210</wp:posOffset>
                </wp:positionV>
                <wp:extent cx="2989580" cy="2011680"/>
                <wp:effectExtent l="0" t="0" r="127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2011680"/>
                        </a:xfrm>
                        <a:prstGeom prst="rect">
                          <a:avLst/>
                        </a:prstGeom>
                        <a:solidFill>
                          <a:srgbClr val="FFFFFF"/>
                        </a:solidFill>
                        <a:ln w="9525">
                          <a:noFill/>
                          <a:miter lim="800000"/>
                          <a:headEnd/>
                          <a:tailEnd/>
                        </a:ln>
                      </wps:spPr>
                      <wps:txbx>
                        <w:txbxContent>
                          <w:p w14:paraId="2A4029A9" w14:textId="41682401" w:rsidR="007D0AB9" w:rsidRDefault="007D0AB9">
                            <w:r>
                              <w:drawing>
                                <wp:inline distT="0" distB="0" distL="0" distR="0" wp14:anchorId="56012D64" wp14:editId="1508B60C">
                                  <wp:extent cx="2345690" cy="17665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5690" cy="17665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BD522" id="_x0000_s1045" type="#_x0000_t202" style="position:absolute;left:0;text-align:left;margin-left:319.8pt;margin-top:2.3pt;width:235.4pt;height:158.4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" stroked="f">
                <v:textbox>
                  <w:txbxContent>
                    <w:p w14:paraId="2A4029A9" w14:textId="41682401" w:rsidR="007D0AB9" w:rsidRDefault="007D0AB9">
                      <w:r>
                        <w:drawing>
                          <wp:inline distT="0" distB="0" distL="0" distR="0" wp14:anchorId="56012D64" wp14:editId="1508B60C">
                            <wp:extent cx="2345690" cy="17665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5690" cy="1766570"/>
                                    </a:xfrm>
                                    <a:prstGeom prst="rect">
                                      <a:avLst/>
                                    </a:prstGeom>
                                    <a:noFill/>
                                    <a:ln>
                                      <a:noFill/>
                                    </a:ln>
                                  </pic:spPr>
                                </pic:pic>
                              </a:graphicData>
                            </a:graphic>
                          </wp:inline>
                        </w:drawing>
                      </w:r>
                    </w:p>
                  </w:txbxContent>
                </v:textbox>
                <w10:wrap type="square"/>
              </v:shape>
            </w:pict>
          </mc:Fallback>
        </mc:AlternateContent>
      </w:r>
    </w:p>
    <w:p w14:paraId="072B880E" w14:textId="7208FAA6" w:rsidR="00616F7D" w:rsidRPr="00DD45EB" w:rsidRDefault="00E91AF0" w:rsidP="006441F3">
      <w:pPr>
        <w:pStyle w:val="Style1"/>
        <w:rPr>
          <w:spacing w:val="5"/>
          <w:sz w:val="23"/>
          <w:szCs w:val="23"/>
        </w:rPr>
      </w:pPr>
      <w:r w:rsidRPr="006D107A">
        <w:rPr>
          <w:spacing w:val="5"/>
          <w:sz w:val="23"/>
          <w:szCs w:val="23"/>
        </w:rPr>
        <w:t>T</w:t>
      </w:r>
      <w:r w:rsidR="00AF4929" w:rsidRPr="006D107A">
        <w:rPr>
          <w:spacing w:val="5"/>
          <w:sz w:val="23"/>
          <w:szCs w:val="23"/>
        </w:rPr>
        <w:t xml:space="preserve">he total number of </w:t>
      </w:r>
      <w:r w:rsidR="00616F7D" w:rsidRPr="006D107A">
        <w:rPr>
          <w:b/>
          <w:spacing w:val="5"/>
          <w:sz w:val="23"/>
          <w:szCs w:val="23"/>
        </w:rPr>
        <w:t>Land Use Code and Noise Code citations</w:t>
      </w:r>
      <w:r w:rsidR="00616F7D" w:rsidRPr="006D107A">
        <w:rPr>
          <w:spacing w:val="5"/>
          <w:sz w:val="23"/>
          <w:szCs w:val="23"/>
        </w:rPr>
        <w:t>, which are combined for tracking purposes, was 1</w:t>
      </w:r>
      <w:r w:rsidR="006D107A" w:rsidRPr="006D107A">
        <w:rPr>
          <w:spacing w:val="5"/>
          <w:sz w:val="23"/>
          <w:szCs w:val="23"/>
        </w:rPr>
        <w:t>32 in 2019</w:t>
      </w:r>
      <w:r w:rsidR="00616F7D" w:rsidRPr="006D107A">
        <w:rPr>
          <w:spacing w:val="5"/>
          <w:sz w:val="23"/>
          <w:szCs w:val="23"/>
        </w:rPr>
        <w:t xml:space="preserve">, which is a decrease </w:t>
      </w:r>
      <w:r w:rsidR="006D107A" w:rsidRPr="006D107A">
        <w:rPr>
          <w:spacing w:val="5"/>
          <w:sz w:val="23"/>
          <w:szCs w:val="23"/>
        </w:rPr>
        <w:t xml:space="preserve">from </w:t>
      </w:r>
      <w:r w:rsidR="00616F7D" w:rsidRPr="006D107A">
        <w:rPr>
          <w:spacing w:val="5"/>
          <w:sz w:val="23"/>
          <w:szCs w:val="23"/>
        </w:rPr>
        <w:t>1</w:t>
      </w:r>
      <w:r w:rsidR="006D107A" w:rsidRPr="006D107A">
        <w:rPr>
          <w:spacing w:val="5"/>
          <w:sz w:val="23"/>
          <w:szCs w:val="23"/>
        </w:rPr>
        <w:t>9</w:t>
      </w:r>
      <w:r w:rsidR="00616F7D" w:rsidRPr="006D107A">
        <w:rPr>
          <w:spacing w:val="5"/>
          <w:sz w:val="23"/>
          <w:szCs w:val="23"/>
        </w:rPr>
        <w:t xml:space="preserve">5 </w:t>
      </w:r>
      <w:r w:rsidR="006D107A" w:rsidRPr="006D107A">
        <w:rPr>
          <w:spacing w:val="5"/>
          <w:sz w:val="23"/>
          <w:szCs w:val="23"/>
        </w:rPr>
        <w:t>in 2018</w:t>
      </w:r>
      <w:r w:rsidR="00407E20">
        <w:rPr>
          <w:spacing w:val="5"/>
          <w:sz w:val="23"/>
          <w:szCs w:val="23"/>
        </w:rPr>
        <w:t xml:space="preserve">. </w:t>
      </w:r>
      <w:r w:rsidR="006D107A">
        <w:rPr>
          <w:spacing w:val="5"/>
          <w:sz w:val="23"/>
          <w:szCs w:val="23"/>
        </w:rPr>
        <w:t xml:space="preserve">These numbers remain low compared to the number </w:t>
      </w:r>
      <w:r w:rsidR="00EB315A">
        <w:rPr>
          <w:spacing w:val="5"/>
          <w:sz w:val="23"/>
          <w:szCs w:val="23"/>
        </w:rPr>
        <w:t xml:space="preserve">of </w:t>
      </w:r>
      <w:r w:rsidR="006D107A">
        <w:rPr>
          <w:spacing w:val="5"/>
          <w:sz w:val="23"/>
          <w:szCs w:val="23"/>
        </w:rPr>
        <w:t>citations in most recent years which averaged over 300</w:t>
      </w:r>
      <w:r w:rsidR="00407E20">
        <w:rPr>
          <w:spacing w:val="5"/>
          <w:sz w:val="23"/>
          <w:szCs w:val="23"/>
        </w:rPr>
        <w:t xml:space="preserve">. </w:t>
      </w:r>
      <w:r w:rsidR="00616F7D" w:rsidRPr="00DD45EB">
        <w:rPr>
          <w:spacing w:val="5"/>
          <w:sz w:val="23"/>
          <w:szCs w:val="23"/>
        </w:rPr>
        <w:t xml:space="preserve">  </w:t>
      </w:r>
    </w:p>
    <w:p w14:paraId="5DC7F0D6" w14:textId="77777777" w:rsidR="00616F7D" w:rsidRPr="00DD45EB" w:rsidRDefault="00616F7D" w:rsidP="006441F3">
      <w:pPr>
        <w:pStyle w:val="Style1"/>
        <w:rPr>
          <w:spacing w:val="5"/>
          <w:sz w:val="23"/>
          <w:szCs w:val="23"/>
        </w:rPr>
      </w:pPr>
    </w:p>
    <w:p w14:paraId="6E53BCF9" w14:textId="21628FA9" w:rsidR="00DD45EB" w:rsidRPr="006D107A" w:rsidRDefault="00045205" w:rsidP="006441F3">
      <w:pPr>
        <w:pStyle w:val="Style1"/>
        <w:rPr>
          <w:spacing w:val="5"/>
          <w:sz w:val="23"/>
          <w:szCs w:val="23"/>
        </w:rPr>
      </w:pPr>
      <w:r w:rsidRPr="006D107A">
        <w:rPr>
          <w:spacing w:val="5"/>
          <w:sz w:val="23"/>
          <w:szCs w:val="23"/>
        </w:rPr>
        <w:t>M</w:t>
      </w:r>
      <w:r w:rsidR="00614C97" w:rsidRPr="006D107A">
        <w:rPr>
          <w:b/>
          <w:spacing w:val="5"/>
          <w:sz w:val="23"/>
          <w:szCs w:val="23"/>
        </w:rPr>
        <w:t>arijuana citation</w:t>
      </w:r>
      <w:r w:rsidR="002A1C23" w:rsidRPr="006D107A">
        <w:rPr>
          <w:spacing w:val="5"/>
          <w:sz w:val="23"/>
          <w:szCs w:val="23"/>
        </w:rPr>
        <w:t xml:space="preserve"> </w:t>
      </w:r>
      <w:r w:rsidRPr="006D107A">
        <w:rPr>
          <w:spacing w:val="5"/>
          <w:sz w:val="23"/>
          <w:szCs w:val="23"/>
        </w:rPr>
        <w:t>appeals</w:t>
      </w:r>
      <w:r w:rsidR="00DD45EB" w:rsidRPr="006D107A">
        <w:rPr>
          <w:spacing w:val="5"/>
          <w:sz w:val="23"/>
          <w:szCs w:val="23"/>
        </w:rPr>
        <w:t xml:space="preserve"> were reduced to </w:t>
      </w:r>
      <w:r w:rsidR="00705908" w:rsidRPr="006D107A">
        <w:rPr>
          <w:spacing w:val="5"/>
          <w:sz w:val="23"/>
          <w:szCs w:val="23"/>
        </w:rPr>
        <w:t>two</w:t>
      </w:r>
      <w:r w:rsidR="00DD45EB" w:rsidRPr="006D107A">
        <w:rPr>
          <w:spacing w:val="5"/>
          <w:sz w:val="23"/>
          <w:szCs w:val="23"/>
        </w:rPr>
        <w:t xml:space="preserve"> filed in 201</w:t>
      </w:r>
      <w:r w:rsidR="00705908" w:rsidRPr="006D107A">
        <w:rPr>
          <w:spacing w:val="5"/>
          <w:sz w:val="23"/>
          <w:szCs w:val="23"/>
        </w:rPr>
        <w:t>9</w:t>
      </w:r>
      <w:r w:rsidR="00DD45EB" w:rsidRPr="006D107A">
        <w:rPr>
          <w:spacing w:val="5"/>
          <w:sz w:val="23"/>
          <w:szCs w:val="23"/>
        </w:rPr>
        <w:t xml:space="preserve"> as marijuana businsses </w:t>
      </w:r>
      <w:r w:rsidR="00E91AF0" w:rsidRPr="006D107A">
        <w:rPr>
          <w:spacing w:val="5"/>
          <w:sz w:val="23"/>
          <w:szCs w:val="23"/>
        </w:rPr>
        <w:t>continued to come</w:t>
      </w:r>
      <w:r w:rsidR="00DD45EB" w:rsidRPr="006D107A">
        <w:rPr>
          <w:spacing w:val="5"/>
          <w:sz w:val="23"/>
          <w:szCs w:val="23"/>
        </w:rPr>
        <w:t xml:space="preserve"> into compliance since the time of licensing for such busine</w:t>
      </w:r>
      <w:r w:rsidR="00EB315A">
        <w:rPr>
          <w:spacing w:val="5"/>
          <w:sz w:val="23"/>
          <w:szCs w:val="23"/>
        </w:rPr>
        <w:t>s</w:t>
      </w:r>
      <w:r w:rsidR="00DD45EB" w:rsidRPr="006D107A">
        <w:rPr>
          <w:spacing w:val="5"/>
          <w:sz w:val="23"/>
          <w:szCs w:val="23"/>
        </w:rPr>
        <w:t xml:space="preserve">ses passed into legislation.  </w:t>
      </w:r>
    </w:p>
    <w:p w14:paraId="25208776" w14:textId="77777777" w:rsidR="00DD45EB" w:rsidRPr="006D107A" w:rsidRDefault="00DD45EB" w:rsidP="006441F3">
      <w:pPr>
        <w:pStyle w:val="Style1"/>
        <w:rPr>
          <w:spacing w:val="5"/>
          <w:sz w:val="23"/>
          <w:szCs w:val="23"/>
        </w:rPr>
      </w:pPr>
    </w:p>
    <w:p w14:paraId="71961D98" w14:textId="7EE5E7E8" w:rsidR="00A073DB" w:rsidRDefault="002A1C23" w:rsidP="006441F3">
      <w:pPr>
        <w:pStyle w:val="Style1"/>
        <w:rPr>
          <w:spacing w:val="5"/>
          <w:sz w:val="23"/>
          <w:szCs w:val="23"/>
        </w:rPr>
      </w:pPr>
      <w:r w:rsidRPr="006D107A">
        <w:rPr>
          <w:b/>
          <w:spacing w:val="5"/>
          <w:sz w:val="23"/>
          <w:szCs w:val="23"/>
        </w:rPr>
        <w:t xml:space="preserve">SDOT </w:t>
      </w:r>
      <w:r w:rsidRPr="006D107A">
        <w:rPr>
          <w:spacing w:val="5"/>
          <w:sz w:val="23"/>
          <w:szCs w:val="23"/>
        </w:rPr>
        <w:t>citations</w:t>
      </w:r>
      <w:r w:rsidR="00E76841" w:rsidRPr="006D107A">
        <w:rPr>
          <w:spacing w:val="5"/>
          <w:sz w:val="23"/>
          <w:szCs w:val="23"/>
        </w:rPr>
        <w:t xml:space="preserve"> </w:t>
      </w:r>
      <w:r w:rsidR="00DD45EB" w:rsidRPr="006D107A">
        <w:rPr>
          <w:spacing w:val="5"/>
          <w:sz w:val="23"/>
          <w:szCs w:val="23"/>
        </w:rPr>
        <w:t>increased</w:t>
      </w:r>
      <w:r w:rsidR="00BC0850" w:rsidRPr="006D107A">
        <w:rPr>
          <w:spacing w:val="5"/>
          <w:sz w:val="23"/>
          <w:szCs w:val="23"/>
        </w:rPr>
        <w:t xml:space="preserve"> from 348 in 2017</w:t>
      </w:r>
      <w:r w:rsidR="00DD45EB" w:rsidRPr="006D107A">
        <w:rPr>
          <w:spacing w:val="5"/>
          <w:sz w:val="23"/>
          <w:szCs w:val="23"/>
        </w:rPr>
        <w:t xml:space="preserve"> </w:t>
      </w:r>
      <w:r w:rsidR="00BC0850" w:rsidRPr="006D107A">
        <w:rPr>
          <w:spacing w:val="5"/>
          <w:sz w:val="23"/>
          <w:szCs w:val="23"/>
        </w:rPr>
        <w:t xml:space="preserve">to 402 </w:t>
      </w:r>
      <w:r w:rsidR="00DD45EB" w:rsidRPr="006D107A">
        <w:rPr>
          <w:spacing w:val="5"/>
          <w:sz w:val="23"/>
          <w:szCs w:val="23"/>
        </w:rPr>
        <w:t>in 2018</w:t>
      </w:r>
      <w:r w:rsidR="00705908" w:rsidRPr="006D107A">
        <w:rPr>
          <w:spacing w:val="5"/>
          <w:sz w:val="23"/>
          <w:szCs w:val="23"/>
        </w:rPr>
        <w:t>, and 404 citation were received in 2019</w:t>
      </w:r>
      <w:r w:rsidR="00DD45EB" w:rsidRPr="006D107A">
        <w:rPr>
          <w:spacing w:val="5"/>
          <w:sz w:val="23"/>
          <w:szCs w:val="23"/>
        </w:rPr>
        <w:t>.</w:t>
      </w:r>
      <w:r w:rsidR="00DD45EB" w:rsidRPr="00DD45EB">
        <w:rPr>
          <w:spacing w:val="5"/>
          <w:sz w:val="23"/>
          <w:szCs w:val="23"/>
        </w:rPr>
        <w:t xml:space="preserve">  </w:t>
      </w:r>
    </w:p>
    <w:p w14:paraId="26FA572B" w14:textId="77777777" w:rsidR="00A7079A" w:rsidRDefault="00A7079A" w:rsidP="006441F3">
      <w:pPr>
        <w:pStyle w:val="Style1"/>
        <w:rPr>
          <w:spacing w:val="5"/>
          <w:sz w:val="23"/>
          <w:szCs w:val="23"/>
        </w:rPr>
      </w:pPr>
    </w:p>
    <w:p w14:paraId="6CEEC557" w14:textId="5832F4A9" w:rsidR="006D6313" w:rsidRDefault="006D6313" w:rsidP="006441F3">
      <w:pPr>
        <w:pStyle w:val="Style1"/>
        <w:rPr>
          <w:spacing w:val="5"/>
          <w:sz w:val="23"/>
          <w:szCs w:val="23"/>
        </w:rPr>
      </w:pPr>
    </w:p>
    <w:p w14:paraId="1F1587B4" w14:textId="77777777" w:rsidR="006D6313" w:rsidRDefault="006D6313" w:rsidP="006441F3">
      <w:pPr>
        <w:pStyle w:val="Style1"/>
        <w:rPr>
          <w:spacing w:val="5"/>
          <w:sz w:val="23"/>
          <w:szCs w:val="23"/>
        </w:rPr>
      </w:pPr>
    </w:p>
    <w:p w14:paraId="1803C9DA" w14:textId="77777777" w:rsidR="006D6313" w:rsidRPr="00A7079A" w:rsidRDefault="006D6313" w:rsidP="006441F3">
      <w:pPr>
        <w:pStyle w:val="Style1"/>
        <w:rPr>
          <w:spacing w:val="5"/>
          <w:sz w:val="23"/>
          <w:szCs w:val="23"/>
        </w:rPr>
      </w:pPr>
    </w:p>
    <w:p w14:paraId="64637248" w14:textId="77777777" w:rsidR="006D6313" w:rsidRDefault="006D6313" w:rsidP="006441F3">
      <w:pPr>
        <w:pStyle w:val="Style1"/>
        <w:rPr>
          <w:spacing w:val="5"/>
          <w:sz w:val="23"/>
          <w:szCs w:val="23"/>
        </w:rPr>
      </w:pPr>
    </w:p>
    <w:p w14:paraId="562415F0" w14:textId="77777777" w:rsidR="00C80309" w:rsidRPr="00A7079A" w:rsidRDefault="00C80309" w:rsidP="006441F3">
      <w:pPr>
        <w:pStyle w:val="Style1"/>
        <w:rPr>
          <w:spacing w:val="5"/>
          <w:sz w:val="23"/>
          <w:szCs w:val="23"/>
        </w:rPr>
      </w:pPr>
    </w:p>
    <w:p w14:paraId="416A739A" w14:textId="77777777" w:rsidR="00981A6A" w:rsidRDefault="00981A6A" w:rsidP="00C80309">
      <w:pPr>
        <w:pStyle w:val="Style1"/>
        <w:jc w:val="center"/>
        <w:rPr>
          <w:spacing w:val="5"/>
          <w:sz w:val="23"/>
          <w:szCs w:val="23"/>
        </w:rPr>
      </w:pPr>
    </w:p>
    <w:p w14:paraId="0A96EF14" w14:textId="77777777" w:rsidR="006B0D66" w:rsidRDefault="006B0D66" w:rsidP="00C80309">
      <w:pPr>
        <w:pStyle w:val="Style1"/>
        <w:jc w:val="center"/>
        <w:rPr>
          <w:b/>
          <w:noProof w:val="0"/>
          <w:spacing w:val="-4"/>
          <w:sz w:val="24"/>
          <w:szCs w:val="24"/>
          <w:u w:val="single"/>
        </w:rPr>
      </w:pPr>
    </w:p>
    <w:p w14:paraId="5B5E81FE" w14:textId="2392A133" w:rsidR="006B0D66" w:rsidRDefault="00F716D9" w:rsidP="00C80309">
      <w:pPr>
        <w:pStyle w:val="Style1"/>
        <w:jc w:val="center"/>
        <w:rPr>
          <w:b/>
          <w:noProof w:val="0"/>
          <w:spacing w:val="-4"/>
          <w:sz w:val="24"/>
          <w:szCs w:val="24"/>
          <w:u w:val="single"/>
        </w:rPr>
      </w:pPr>
      <w:r>
        <w:drawing>
          <wp:inline distT="0" distB="0" distL="0" distR="0" wp14:anchorId="4B3EEBEE" wp14:editId="089C7BE1">
            <wp:extent cx="4251325" cy="2506980"/>
            <wp:effectExtent l="0" t="0" r="0" b="0"/>
            <wp:docPr id="10" name="Chart 1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63CFF3" w14:textId="5F051767" w:rsidR="006441F3" w:rsidRPr="004B0E5D" w:rsidRDefault="006441F3" w:rsidP="00C80309">
      <w:pPr>
        <w:pStyle w:val="Style1"/>
        <w:jc w:val="center"/>
        <w:rPr>
          <w:b/>
          <w:noProof w:val="0"/>
          <w:spacing w:val="-4"/>
          <w:sz w:val="24"/>
          <w:szCs w:val="24"/>
          <w:u w:val="single"/>
        </w:rPr>
      </w:pPr>
      <w:r w:rsidRPr="004B0E5D">
        <w:rPr>
          <w:b/>
          <w:noProof w:val="0"/>
          <w:spacing w:val="-4"/>
          <w:sz w:val="24"/>
          <w:szCs w:val="24"/>
          <w:u w:val="single"/>
        </w:rPr>
        <w:t>Prehearing, Hearing</w:t>
      </w:r>
      <w:r w:rsidR="00C279C2">
        <w:rPr>
          <w:b/>
          <w:noProof w:val="0"/>
          <w:spacing w:val="-4"/>
          <w:sz w:val="24"/>
          <w:szCs w:val="24"/>
          <w:u w:val="single"/>
        </w:rPr>
        <w:t>,</w:t>
      </w:r>
      <w:r w:rsidRPr="004B0E5D">
        <w:rPr>
          <w:b/>
          <w:noProof w:val="0"/>
          <w:spacing w:val="-4"/>
          <w:sz w:val="24"/>
          <w:szCs w:val="24"/>
          <w:u w:val="single"/>
        </w:rPr>
        <w:t xml:space="preserve"> and Decision Activity</w:t>
      </w:r>
    </w:p>
    <w:p w14:paraId="162D6BBB" w14:textId="77777777" w:rsidR="006441F3" w:rsidRPr="00A76D11" w:rsidRDefault="006441F3" w:rsidP="006441F3">
      <w:pPr>
        <w:spacing w:line="276" w:lineRule="atLeast"/>
        <w:rPr>
          <w:noProof w:val="0"/>
        </w:rPr>
      </w:pPr>
    </w:p>
    <w:p w14:paraId="678A9F3A" w14:textId="63B84D2D" w:rsidR="006441F3" w:rsidRPr="006D107A" w:rsidRDefault="006441F3" w:rsidP="006441F3">
      <w:pPr>
        <w:pStyle w:val="Style1"/>
        <w:spacing w:line="276" w:lineRule="atLeast"/>
        <w:rPr>
          <w:noProof w:val="0"/>
          <w:spacing w:val="-1"/>
          <w:sz w:val="23"/>
          <w:szCs w:val="23"/>
        </w:rPr>
      </w:pPr>
      <w:r w:rsidRPr="006D107A">
        <w:rPr>
          <w:b/>
          <w:noProof w:val="0"/>
          <w:spacing w:val="-1"/>
          <w:sz w:val="23"/>
          <w:szCs w:val="23"/>
        </w:rPr>
        <w:t>Prehearing Conferences</w:t>
      </w:r>
      <w:r w:rsidRPr="006D107A">
        <w:rPr>
          <w:noProof w:val="0"/>
          <w:spacing w:val="-1"/>
          <w:sz w:val="23"/>
          <w:szCs w:val="23"/>
        </w:rPr>
        <w:t>.  Under the Hearing Examiner Rules, prehearing conferences can be held at the request of a party</w:t>
      </w:r>
      <w:r w:rsidR="00273C01" w:rsidRPr="006D107A">
        <w:rPr>
          <w:noProof w:val="0"/>
          <w:spacing w:val="-1"/>
          <w:sz w:val="23"/>
          <w:szCs w:val="23"/>
        </w:rPr>
        <w:t xml:space="preserve"> to a case</w:t>
      </w:r>
      <w:r w:rsidRPr="006D107A">
        <w:rPr>
          <w:noProof w:val="0"/>
          <w:spacing w:val="-1"/>
          <w:sz w:val="23"/>
          <w:szCs w:val="23"/>
        </w:rPr>
        <w:t xml:space="preserve"> or</w:t>
      </w:r>
      <w:r w:rsidR="00273C01" w:rsidRPr="006D107A">
        <w:rPr>
          <w:noProof w:val="0"/>
          <w:spacing w:val="-1"/>
          <w:sz w:val="23"/>
          <w:szCs w:val="23"/>
        </w:rPr>
        <w:t xml:space="preserve"> the direction of</w:t>
      </w:r>
      <w:r w:rsidRPr="006D107A">
        <w:rPr>
          <w:noProof w:val="0"/>
          <w:spacing w:val="-1"/>
          <w:sz w:val="23"/>
          <w:szCs w:val="23"/>
        </w:rPr>
        <w:t xml:space="preserve"> the Hearing Examiner.  </w:t>
      </w:r>
      <w:r w:rsidR="00CA5571" w:rsidRPr="006D107A">
        <w:rPr>
          <w:noProof w:val="0"/>
          <w:spacing w:val="-1"/>
          <w:sz w:val="23"/>
          <w:szCs w:val="23"/>
        </w:rPr>
        <w:t>T</w:t>
      </w:r>
      <w:r w:rsidR="00F119D1" w:rsidRPr="006D107A">
        <w:rPr>
          <w:noProof w:val="0"/>
          <w:spacing w:val="-1"/>
          <w:sz w:val="23"/>
          <w:szCs w:val="23"/>
        </w:rPr>
        <w:t xml:space="preserve">he prehearing conference is used </w:t>
      </w:r>
      <w:r w:rsidRPr="006D107A">
        <w:rPr>
          <w:noProof w:val="0"/>
          <w:spacing w:val="-1"/>
          <w:sz w:val="23"/>
          <w:szCs w:val="23"/>
        </w:rPr>
        <w:t>to organize and prepare a case for hearing, including clarifying the issues to be addressed, facilitating disclosure of each party’s intended witnesses and exhibits, establishing a case schedule for prehearing motions</w:t>
      </w:r>
      <w:r w:rsidR="00DC3D0F" w:rsidRPr="006D107A">
        <w:rPr>
          <w:noProof w:val="0"/>
          <w:spacing w:val="-1"/>
          <w:sz w:val="23"/>
          <w:szCs w:val="23"/>
        </w:rPr>
        <w:t>,</w:t>
      </w:r>
      <w:r w:rsidRPr="006D107A">
        <w:rPr>
          <w:noProof w:val="0"/>
          <w:spacing w:val="-1"/>
          <w:sz w:val="23"/>
          <w:szCs w:val="23"/>
        </w:rPr>
        <w:t xml:space="preserve"> and other matters.  Following the conference, the Examiner normally </w:t>
      </w:r>
      <w:r w:rsidR="00F119D1" w:rsidRPr="006D107A">
        <w:rPr>
          <w:noProof w:val="0"/>
          <w:spacing w:val="-1"/>
          <w:sz w:val="23"/>
          <w:szCs w:val="23"/>
        </w:rPr>
        <w:t>prepares</w:t>
      </w:r>
      <w:r w:rsidRPr="006D107A">
        <w:rPr>
          <w:noProof w:val="0"/>
          <w:spacing w:val="-1"/>
          <w:sz w:val="23"/>
          <w:szCs w:val="23"/>
        </w:rPr>
        <w:t xml:space="preserve"> a prehearing order memorializing any agreements reached</w:t>
      </w:r>
      <w:r w:rsidR="00CA5571" w:rsidRPr="006D107A">
        <w:rPr>
          <w:noProof w:val="0"/>
          <w:spacing w:val="-1"/>
          <w:sz w:val="23"/>
          <w:szCs w:val="23"/>
        </w:rPr>
        <w:t>,</w:t>
      </w:r>
      <w:r w:rsidRPr="006D107A">
        <w:rPr>
          <w:noProof w:val="0"/>
          <w:spacing w:val="-1"/>
          <w:sz w:val="23"/>
          <w:szCs w:val="23"/>
        </w:rPr>
        <w:t xml:space="preserve"> rulings made at the conference</w:t>
      </w:r>
      <w:r w:rsidR="00CA5571" w:rsidRPr="006D107A">
        <w:rPr>
          <w:noProof w:val="0"/>
          <w:spacing w:val="-1"/>
          <w:sz w:val="23"/>
          <w:szCs w:val="23"/>
        </w:rPr>
        <w:t>, and dates set for the hearing schedule</w:t>
      </w:r>
      <w:r w:rsidRPr="006D107A">
        <w:rPr>
          <w:noProof w:val="0"/>
          <w:spacing w:val="-1"/>
          <w:sz w:val="23"/>
          <w:szCs w:val="23"/>
        </w:rPr>
        <w:t xml:space="preserve">.  Prehearing conferences are usually held in MUP, SEPA, tax, </w:t>
      </w:r>
      <w:r w:rsidR="00057617" w:rsidRPr="006D107A">
        <w:rPr>
          <w:noProof w:val="0"/>
          <w:spacing w:val="-1"/>
          <w:sz w:val="23"/>
          <w:szCs w:val="23"/>
        </w:rPr>
        <w:t>dangerous animal</w:t>
      </w:r>
      <w:r w:rsidR="000E3C5F" w:rsidRPr="006D107A">
        <w:rPr>
          <w:noProof w:val="0"/>
          <w:spacing w:val="-1"/>
          <w:sz w:val="23"/>
          <w:szCs w:val="23"/>
        </w:rPr>
        <w:t>,</w:t>
      </w:r>
      <w:r w:rsidR="00057617" w:rsidRPr="006D107A">
        <w:rPr>
          <w:noProof w:val="0"/>
          <w:spacing w:val="-1"/>
          <w:sz w:val="23"/>
          <w:szCs w:val="23"/>
        </w:rPr>
        <w:t xml:space="preserve"> </w:t>
      </w:r>
      <w:r w:rsidR="00673D70" w:rsidRPr="006D107A">
        <w:rPr>
          <w:noProof w:val="0"/>
          <w:spacing w:val="-1"/>
          <w:sz w:val="23"/>
          <w:szCs w:val="23"/>
        </w:rPr>
        <w:t xml:space="preserve">discrimination, </w:t>
      </w:r>
      <w:r w:rsidR="00057617" w:rsidRPr="006D107A">
        <w:rPr>
          <w:noProof w:val="0"/>
          <w:spacing w:val="-1"/>
          <w:sz w:val="23"/>
          <w:szCs w:val="23"/>
        </w:rPr>
        <w:t>and third</w:t>
      </w:r>
      <w:r w:rsidR="006D107A" w:rsidRPr="006D107A">
        <w:rPr>
          <w:noProof w:val="0"/>
          <w:spacing w:val="-1"/>
          <w:sz w:val="23"/>
          <w:szCs w:val="23"/>
        </w:rPr>
        <w:t>-</w:t>
      </w:r>
      <w:r w:rsidR="00057617" w:rsidRPr="006D107A">
        <w:rPr>
          <w:noProof w:val="0"/>
          <w:spacing w:val="-1"/>
          <w:sz w:val="23"/>
          <w:szCs w:val="23"/>
        </w:rPr>
        <w:t xml:space="preserve">party billing cases, </w:t>
      </w:r>
      <w:r w:rsidRPr="006D107A">
        <w:rPr>
          <w:noProof w:val="0"/>
          <w:spacing w:val="-1"/>
          <w:sz w:val="23"/>
          <w:szCs w:val="23"/>
        </w:rPr>
        <w:t xml:space="preserve">and are scheduled in other types of cases as needed.  They </w:t>
      </w:r>
      <w:r w:rsidR="000E3C5F" w:rsidRPr="006D107A">
        <w:rPr>
          <w:noProof w:val="0"/>
          <w:spacing w:val="-1"/>
          <w:sz w:val="23"/>
          <w:szCs w:val="23"/>
        </w:rPr>
        <w:t>occasionally</w:t>
      </w:r>
      <w:r w:rsidRPr="006D107A">
        <w:rPr>
          <w:noProof w:val="0"/>
          <w:spacing w:val="-1"/>
          <w:sz w:val="23"/>
          <w:szCs w:val="23"/>
        </w:rPr>
        <w:t xml:space="preserve"> provide the catalyst for eventual settlement of </w:t>
      </w:r>
      <w:r w:rsidR="00774AE8" w:rsidRPr="006D107A">
        <w:rPr>
          <w:noProof w:val="0"/>
          <w:spacing w:val="-1"/>
          <w:sz w:val="23"/>
          <w:szCs w:val="23"/>
        </w:rPr>
        <w:t>a</w:t>
      </w:r>
      <w:r w:rsidRPr="006D107A">
        <w:rPr>
          <w:noProof w:val="0"/>
          <w:spacing w:val="-1"/>
          <w:sz w:val="23"/>
          <w:szCs w:val="23"/>
        </w:rPr>
        <w:t xml:space="preserve"> case, as the parties</w:t>
      </w:r>
      <w:r w:rsidR="0019425B">
        <w:rPr>
          <w:noProof w:val="0"/>
          <w:spacing w:val="-1"/>
          <w:sz w:val="23"/>
          <w:szCs w:val="23"/>
        </w:rPr>
        <w:t xml:space="preserve"> are asked if they have considered mediation or settlement, and may</w:t>
      </w:r>
      <w:r w:rsidRPr="006D107A">
        <w:rPr>
          <w:noProof w:val="0"/>
          <w:spacing w:val="-1"/>
          <w:sz w:val="23"/>
          <w:szCs w:val="23"/>
        </w:rPr>
        <w:t xml:space="preserve"> work during the conference to clarify the issues underlying the appeal and often stay for additional private discussions after the </w:t>
      </w:r>
      <w:r w:rsidR="002D5D6F" w:rsidRPr="006D107A">
        <w:rPr>
          <w:noProof w:val="0"/>
          <w:spacing w:val="-1"/>
          <w:sz w:val="23"/>
          <w:szCs w:val="23"/>
        </w:rPr>
        <w:t>Hearing E</w:t>
      </w:r>
      <w:r w:rsidRPr="006D107A">
        <w:rPr>
          <w:noProof w:val="0"/>
          <w:spacing w:val="-1"/>
          <w:sz w:val="23"/>
          <w:szCs w:val="23"/>
        </w:rPr>
        <w:t xml:space="preserve">xaminer leaves the room.  </w:t>
      </w:r>
    </w:p>
    <w:p w14:paraId="4C0B5A0C" w14:textId="77777777" w:rsidR="00CA35FE" w:rsidRPr="009F44BD" w:rsidRDefault="00CA35FE" w:rsidP="006441F3">
      <w:pPr>
        <w:pStyle w:val="Style1"/>
        <w:spacing w:line="276" w:lineRule="atLeast"/>
        <w:rPr>
          <w:b/>
          <w:noProof w:val="0"/>
          <w:spacing w:val="-1"/>
          <w:sz w:val="23"/>
          <w:szCs w:val="23"/>
        </w:rPr>
      </w:pPr>
    </w:p>
    <w:p w14:paraId="6A8A605D" w14:textId="622CA5E3" w:rsidR="006441F3" w:rsidRPr="009F44BD" w:rsidRDefault="006441F3" w:rsidP="006441F3">
      <w:pPr>
        <w:pStyle w:val="Style1"/>
        <w:spacing w:line="276" w:lineRule="atLeast"/>
        <w:rPr>
          <w:spacing w:val="5"/>
          <w:sz w:val="23"/>
        </w:rPr>
      </w:pPr>
      <w:r w:rsidRPr="009F44BD">
        <w:rPr>
          <w:b/>
          <w:noProof w:val="0"/>
          <w:spacing w:val="-1"/>
          <w:sz w:val="23"/>
          <w:szCs w:val="23"/>
        </w:rPr>
        <w:t>Prehearing Decisions</w:t>
      </w:r>
      <w:r w:rsidRPr="009F44BD">
        <w:rPr>
          <w:noProof w:val="0"/>
          <w:spacing w:val="-1"/>
          <w:sz w:val="23"/>
          <w:szCs w:val="23"/>
        </w:rPr>
        <w:t>.  Prehearing motions are frequently filed in MUP</w:t>
      </w:r>
      <w:r w:rsidR="004B68D2" w:rsidRPr="009F44BD">
        <w:rPr>
          <w:noProof w:val="0"/>
          <w:spacing w:val="-1"/>
          <w:sz w:val="23"/>
          <w:szCs w:val="23"/>
        </w:rPr>
        <w:t xml:space="preserve">, </w:t>
      </w:r>
      <w:r w:rsidRPr="009F44BD">
        <w:rPr>
          <w:noProof w:val="0"/>
          <w:spacing w:val="-1"/>
          <w:sz w:val="23"/>
          <w:szCs w:val="23"/>
        </w:rPr>
        <w:t xml:space="preserve">SEPA, </w:t>
      </w:r>
      <w:r w:rsidR="004B68D2" w:rsidRPr="009F44BD">
        <w:rPr>
          <w:noProof w:val="0"/>
          <w:spacing w:val="-1"/>
          <w:sz w:val="23"/>
          <w:szCs w:val="23"/>
        </w:rPr>
        <w:t xml:space="preserve">landmark, </w:t>
      </w:r>
      <w:r w:rsidRPr="009F44BD">
        <w:rPr>
          <w:noProof w:val="0"/>
          <w:spacing w:val="-1"/>
          <w:sz w:val="23"/>
          <w:szCs w:val="23"/>
        </w:rPr>
        <w:t>interpretation,</w:t>
      </w:r>
      <w:r w:rsidR="006D68EF" w:rsidRPr="009F44BD">
        <w:rPr>
          <w:noProof w:val="0"/>
          <w:spacing w:val="-1"/>
          <w:sz w:val="23"/>
          <w:szCs w:val="23"/>
        </w:rPr>
        <w:t xml:space="preserve"> and </w:t>
      </w:r>
      <w:r w:rsidRPr="009F44BD">
        <w:rPr>
          <w:noProof w:val="0"/>
          <w:spacing w:val="-1"/>
          <w:sz w:val="23"/>
          <w:szCs w:val="23"/>
        </w:rPr>
        <w:t>tax</w:t>
      </w:r>
      <w:r w:rsidR="005C242B" w:rsidRPr="009F44BD">
        <w:rPr>
          <w:noProof w:val="0"/>
          <w:spacing w:val="-1"/>
          <w:sz w:val="23"/>
          <w:szCs w:val="23"/>
        </w:rPr>
        <w:t xml:space="preserve"> cases</w:t>
      </w:r>
      <w:r w:rsidR="00F119D1" w:rsidRPr="009F44BD">
        <w:rPr>
          <w:noProof w:val="0"/>
          <w:spacing w:val="-1"/>
          <w:sz w:val="23"/>
          <w:szCs w:val="23"/>
        </w:rPr>
        <w:t>,</w:t>
      </w:r>
      <w:r w:rsidRPr="009F44BD">
        <w:rPr>
          <w:noProof w:val="0"/>
          <w:spacing w:val="-1"/>
          <w:sz w:val="23"/>
          <w:szCs w:val="23"/>
        </w:rPr>
        <w:t xml:space="preserve"> </w:t>
      </w:r>
      <w:r w:rsidR="00F119D1" w:rsidRPr="009F44BD">
        <w:rPr>
          <w:noProof w:val="0"/>
          <w:spacing w:val="-1"/>
          <w:sz w:val="23"/>
          <w:szCs w:val="23"/>
        </w:rPr>
        <w:t xml:space="preserve">and </w:t>
      </w:r>
      <w:r w:rsidR="00302366" w:rsidRPr="009F44BD">
        <w:rPr>
          <w:noProof w:val="0"/>
          <w:spacing w:val="-1"/>
          <w:sz w:val="23"/>
          <w:szCs w:val="23"/>
        </w:rPr>
        <w:t xml:space="preserve">on SEPA or design review issues in </w:t>
      </w:r>
      <w:r w:rsidR="00F119D1" w:rsidRPr="009F44BD">
        <w:rPr>
          <w:noProof w:val="0"/>
          <w:spacing w:val="-1"/>
          <w:sz w:val="23"/>
          <w:szCs w:val="23"/>
        </w:rPr>
        <w:t>some Council recommendation</w:t>
      </w:r>
      <w:r w:rsidR="008810FE" w:rsidRPr="009F44BD">
        <w:rPr>
          <w:noProof w:val="0"/>
          <w:spacing w:val="-1"/>
          <w:sz w:val="23"/>
          <w:szCs w:val="23"/>
        </w:rPr>
        <w:t xml:space="preserve"> cases.  Most concern</w:t>
      </w:r>
      <w:r w:rsidRPr="009F44BD">
        <w:rPr>
          <w:noProof w:val="0"/>
          <w:spacing w:val="-1"/>
          <w:sz w:val="23"/>
          <w:szCs w:val="23"/>
        </w:rPr>
        <w:t xml:space="preserve"> substantive or procedural legal issues that the parties address in written memoranda.  They </w:t>
      </w:r>
      <w:r w:rsidR="008810FE" w:rsidRPr="009F44BD">
        <w:rPr>
          <w:noProof w:val="0"/>
          <w:spacing w:val="-1"/>
          <w:sz w:val="23"/>
          <w:szCs w:val="23"/>
        </w:rPr>
        <w:t>usually</w:t>
      </w:r>
      <w:r w:rsidRPr="009F44BD">
        <w:rPr>
          <w:noProof w:val="0"/>
          <w:spacing w:val="-1"/>
          <w:sz w:val="23"/>
          <w:szCs w:val="23"/>
        </w:rPr>
        <w:t xml:space="preserve"> require legal research and a written decision by the Examiner, </w:t>
      </w:r>
      <w:r w:rsidR="008717BC" w:rsidRPr="009F44BD">
        <w:rPr>
          <w:noProof w:val="0"/>
          <w:spacing w:val="-1"/>
          <w:sz w:val="23"/>
          <w:szCs w:val="23"/>
        </w:rPr>
        <w:t xml:space="preserve">and sometimes, </w:t>
      </w:r>
      <w:r w:rsidRPr="009F44BD">
        <w:rPr>
          <w:noProof w:val="0"/>
          <w:spacing w:val="-1"/>
          <w:sz w:val="23"/>
          <w:szCs w:val="23"/>
        </w:rPr>
        <w:t>but do not always</w:t>
      </w:r>
      <w:r w:rsidR="008717BC" w:rsidRPr="009F44BD">
        <w:rPr>
          <w:noProof w:val="0"/>
          <w:spacing w:val="-1"/>
          <w:sz w:val="23"/>
          <w:szCs w:val="23"/>
        </w:rPr>
        <w:t>,</w:t>
      </w:r>
      <w:r w:rsidRPr="009F44BD">
        <w:rPr>
          <w:noProof w:val="0"/>
          <w:spacing w:val="-1"/>
          <w:sz w:val="23"/>
          <w:szCs w:val="23"/>
        </w:rPr>
        <w:t xml:space="preserve"> require a separate hearing.  Decisions on prehearing motions affect whether</w:t>
      </w:r>
      <w:r w:rsidR="00022948" w:rsidRPr="009F44BD">
        <w:rPr>
          <w:noProof w:val="0"/>
          <w:spacing w:val="-1"/>
          <w:sz w:val="23"/>
          <w:szCs w:val="23"/>
        </w:rPr>
        <w:t>,</w:t>
      </w:r>
      <w:r w:rsidRPr="009F44BD">
        <w:rPr>
          <w:noProof w:val="0"/>
          <w:spacing w:val="-1"/>
          <w:sz w:val="23"/>
          <w:szCs w:val="23"/>
        </w:rPr>
        <w:t xml:space="preserve"> and how</w:t>
      </w:r>
      <w:r w:rsidR="000A1EE5" w:rsidRPr="009F44BD">
        <w:rPr>
          <w:noProof w:val="0"/>
          <w:spacing w:val="-1"/>
          <w:sz w:val="23"/>
          <w:szCs w:val="23"/>
        </w:rPr>
        <w:t>,</w:t>
      </w:r>
      <w:r w:rsidRPr="009F44BD">
        <w:rPr>
          <w:noProof w:val="0"/>
          <w:spacing w:val="-1"/>
          <w:sz w:val="23"/>
          <w:szCs w:val="23"/>
        </w:rPr>
        <w:t xml:space="preserve"> a case proceeds to hearing by narrowing the issues or determining in advance whether certain testimony or evidence will be admissible at hearing.  Consequently, most prehearing decisions can be appealed to court as part of an appeal of the final decision in a case.  Because work on prehearing </w:t>
      </w:r>
      <w:r w:rsidR="00EB315A">
        <w:rPr>
          <w:noProof w:val="0"/>
          <w:spacing w:val="-1"/>
          <w:sz w:val="23"/>
          <w:szCs w:val="23"/>
        </w:rPr>
        <w:t xml:space="preserve">decisions </w:t>
      </w:r>
      <w:r w:rsidRPr="009F44BD">
        <w:rPr>
          <w:noProof w:val="0"/>
          <w:spacing w:val="-1"/>
          <w:sz w:val="23"/>
          <w:szCs w:val="23"/>
        </w:rPr>
        <w:t xml:space="preserve">involves considerable </w:t>
      </w:r>
      <w:r w:rsidR="008717BC" w:rsidRPr="009F44BD">
        <w:rPr>
          <w:noProof w:val="0"/>
          <w:spacing w:val="-1"/>
          <w:sz w:val="23"/>
          <w:szCs w:val="23"/>
        </w:rPr>
        <w:t>E</w:t>
      </w:r>
      <w:r w:rsidRPr="009F44BD">
        <w:rPr>
          <w:noProof w:val="0"/>
          <w:spacing w:val="-1"/>
          <w:sz w:val="23"/>
          <w:szCs w:val="23"/>
        </w:rPr>
        <w:t>xaminer time, the Office of Hearing Examiner includes the</w:t>
      </w:r>
      <w:r w:rsidR="00022948" w:rsidRPr="009F44BD">
        <w:rPr>
          <w:noProof w:val="0"/>
          <w:spacing w:val="-1"/>
          <w:sz w:val="23"/>
          <w:szCs w:val="23"/>
        </w:rPr>
        <w:t xml:space="preserve"> orders</w:t>
      </w:r>
      <w:r w:rsidRPr="009F44BD">
        <w:rPr>
          <w:noProof w:val="0"/>
          <w:spacing w:val="-1"/>
          <w:sz w:val="23"/>
          <w:szCs w:val="23"/>
        </w:rPr>
        <w:t xml:space="preserve"> in the “decisions issued” category of annual statistics.</w:t>
      </w:r>
      <w:r w:rsidR="00701A58" w:rsidRPr="009F44BD">
        <w:rPr>
          <w:spacing w:val="5"/>
          <w:sz w:val="23"/>
        </w:rPr>
        <w:t xml:space="preserve"> </w:t>
      </w:r>
    </w:p>
    <w:p w14:paraId="72573D3D" w14:textId="77777777" w:rsidR="00614384" w:rsidRPr="00407E20" w:rsidRDefault="00614384" w:rsidP="006441F3">
      <w:pPr>
        <w:pStyle w:val="Style1"/>
        <w:spacing w:line="276" w:lineRule="atLeast"/>
        <w:rPr>
          <w:noProof w:val="0"/>
          <w:spacing w:val="-1"/>
          <w:sz w:val="23"/>
          <w:szCs w:val="23"/>
          <w:highlight w:val="yellow"/>
        </w:rPr>
      </w:pPr>
    </w:p>
    <w:p w14:paraId="609989FF" w14:textId="1C600396" w:rsidR="006441F3" w:rsidRDefault="006441F3" w:rsidP="006441F3">
      <w:pPr>
        <w:pStyle w:val="Style1"/>
        <w:spacing w:line="276" w:lineRule="atLeast"/>
        <w:rPr>
          <w:noProof w:val="0"/>
          <w:spacing w:val="5"/>
          <w:sz w:val="23"/>
          <w:szCs w:val="23"/>
        </w:rPr>
      </w:pPr>
      <w:r w:rsidRPr="009F44BD">
        <w:rPr>
          <w:b/>
          <w:noProof w:val="0"/>
          <w:spacing w:val="-1"/>
          <w:sz w:val="23"/>
          <w:szCs w:val="23"/>
        </w:rPr>
        <w:t xml:space="preserve">Hearings. </w:t>
      </w:r>
      <w:r w:rsidRPr="009F44BD">
        <w:rPr>
          <w:noProof w:val="0"/>
          <w:spacing w:val="5"/>
          <w:sz w:val="23"/>
          <w:szCs w:val="23"/>
        </w:rPr>
        <w:t>The length of a hearing before the Hearing Examiner depends upon many variables, such as the type and complexity of a case, the number of witnesses, and the parties’ level of preparation and expertise in the subject area.  Consequently, one case may take an hour to hear, while another may require sever</w:t>
      </w:r>
      <w:r w:rsidR="00CA7550" w:rsidRPr="009F44BD">
        <w:rPr>
          <w:noProof w:val="0"/>
          <w:spacing w:val="5"/>
          <w:sz w:val="23"/>
          <w:szCs w:val="23"/>
        </w:rPr>
        <w:t>al hours</w:t>
      </w:r>
      <w:r w:rsidR="00022948" w:rsidRPr="009F44BD">
        <w:rPr>
          <w:noProof w:val="0"/>
          <w:spacing w:val="5"/>
          <w:sz w:val="23"/>
          <w:szCs w:val="23"/>
        </w:rPr>
        <w:t>,</w:t>
      </w:r>
      <w:r w:rsidR="00CA7550" w:rsidRPr="009F44BD">
        <w:rPr>
          <w:noProof w:val="0"/>
          <w:spacing w:val="5"/>
          <w:sz w:val="23"/>
          <w:szCs w:val="23"/>
        </w:rPr>
        <w:t xml:space="preserve"> or several days</w:t>
      </w:r>
      <w:r w:rsidRPr="009F44BD">
        <w:rPr>
          <w:noProof w:val="0"/>
          <w:spacing w:val="5"/>
          <w:sz w:val="23"/>
          <w:szCs w:val="23"/>
        </w:rPr>
        <w:t>.  Because of the great variety in the types of cases that come before the Office of Hearing Examiner, we do not tr</w:t>
      </w:r>
      <w:r w:rsidR="002D5D6F" w:rsidRPr="009F44BD">
        <w:rPr>
          <w:noProof w:val="0"/>
          <w:spacing w:val="5"/>
          <w:sz w:val="23"/>
          <w:szCs w:val="23"/>
        </w:rPr>
        <w:t>ack the number of hearing hours</w:t>
      </w:r>
      <w:r w:rsidRPr="009F44BD">
        <w:rPr>
          <w:noProof w:val="0"/>
          <w:spacing w:val="5"/>
          <w:sz w:val="23"/>
          <w:szCs w:val="23"/>
        </w:rPr>
        <w:t xml:space="preserve"> or hearing days per case.  All </w:t>
      </w:r>
      <w:r w:rsidR="006F4952">
        <w:rPr>
          <w:noProof w:val="0"/>
          <w:spacing w:val="5"/>
          <w:sz w:val="23"/>
          <w:szCs w:val="23"/>
        </w:rPr>
        <w:t>dates</w:t>
      </w:r>
      <w:r w:rsidRPr="009F44BD">
        <w:rPr>
          <w:noProof w:val="0"/>
          <w:spacing w:val="5"/>
          <w:sz w:val="23"/>
          <w:szCs w:val="23"/>
        </w:rPr>
        <w:t xml:space="preserve"> </w:t>
      </w:r>
      <w:r w:rsidR="006F4952">
        <w:rPr>
          <w:noProof w:val="0"/>
          <w:spacing w:val="5"/>
          <w:sz w:val="23"/>
          <w:szCs w:val="23"/>
        </w:rPr>
        <w:t xml:space="preserve">dedicated to a hearing </w:t>
      </w:r>
      <w:r w:rsidRPr="009F44BD">
        <w:rPr>
          <w:noProof w:val="0"/>
          <w:spacing w:val="5"/>
          <w:sz w:val="23"/>
          <w:szCs w:val="23"/>
        </w:rPr>
        <w:t xml:space="preserve">are counted together as one hearing regardless of the time involved. </w:t>
      </w:r>
    </w:p>
    <w:p w14:paraId="29556FDA" w14:textId="77777777" w:rsidR="0019425B" w:rsidRDefault="0019425B" w:rsidP="006441F3">
      <w:pPr>
        <w:pStyle w:val="Style1"/>
        <w:spacing w:line="276" w:lineRule="atLeast"/>
        <w:rPr>
          <w:noProof w:val="0"/>
          <w:spacing w:val="5"/>
          <w:sz w:val="23"/>
          <w:szCs w:val="23"/>
        </w:rPr>
      </w:pPr>
    </w:p>
    <w:p w14:paraId="7F1E888D" w14:textId="65E4E28F" w:rsidR="00DC3326" w:rsidRDefault="006441F3" w:rsidP="00FF78AD">
      <w:pPr>
        <w:pStyle w:val="Style1"/>
        <w:spacing w:line="276" w:lineRule="atLeast"/>
        <w:jc w:val="left"/>
        <w:rPr>
          <w:sz w:val="23"/>
          <w:szCs w:val="23"/>
        </w:rPr>
      </w:pPr>
      <w:r w:rsidRPr="00CE3352">
        <w:rPr>
          <w:b/>
          <w:sz w:val="23"/>
          <w:szCs w:val="23"/>
        </w:rPr>
        <w:t>Total decisions.</w:t>
      </w:r>
      <w:r w:rsidRPr="00CE3352">
        <w:rPr>
          <w:sz w:val="23"/>
          <w:szCs w:val="23"/>
        </w:rPr>
        <w:t xml:space="preserve"> </w:t>
      </w:r>
      <w:r w:rsidRPr="009F44BD">
        <w:rPr>
          <w:sz w:val="23"/>
          <w:szCs w:val="23"/>
        </w:rPr>
        <w:t>As noted above, total decisions include decisions issued after a full evidentiary hearing, and those issued following submittal of legal memoranda and exhibits, and sometimes oral argument, on</w:t>
      </w:r>
      <w:r w:rsidR="00B62D7D" w:rsidRPr="009F44BD">
        <w:rPr>
          <w:sz w:val="23"/>
          <w:szCs w:val="23"/>
        </w:rPr>
        <w:t xml:space="preserve"> the</w:t>
      </w:r>
      <w:r w:rsidRPr="009F44BD">
        <w:rPr>
          <w:sz w:val="23"/>
          <w:szCs w:val="23"/>
        </w:rPr>
        <w:t xml:space="preserve"> party’s prehearing motion</w:t>
      </w:r>
      <w:r w:rsidR="00B62D7D" w:rsidRPr="009F44BD">
        <w:rPr>
          <w:sz w:val="23"/>
          <w:szCs w:val="23"/>
        </w:rPr>
        <w:t>s</w:t>
      </w:r>
      <w:r w:rsidRPr="009F44BD">
        <w:rPr>
          <w:sz w:val="23"/>
          <w:szCs w:val="23"/>
        </w:rPr>
        <w:t>.  In 201</w:t>
      </w:r>
      <w:r w:rsidR="000144E7" w:rsidRPr="009F44BD">
        <w:rPr>
          <w:sz w:val="23"/>
          <w:szCs w:val="23"/>
        </w:rPr>
        <w:t>9</w:t>
      </w:r>
      <w:r w:rsidRPr="009F44BD">
        <w:rPr>
          <w:sz w:val="23"/>
          <w:szCs w:val="23"/>
        </w:rPr>
        <w:t xml:space="preserve">, the Office of Hearing Examiner issued </w:t>
      </w:r>
      <w:r w:rsidR="007B57C2" w:rsidRPr="009F44BD">
        <w:rPr>
          <w:sz w:val="23"/>
          <w:szCs w:val="23"/>
        </w:rPr>
        <w:t>1</w:t>
      </w:r>
      <w:r w:rsidR="000144E7" w:rsidRPr="009F44BD">
        <w:rPr>
          <w:sz w:val="23"/>
          <w:szCs w:val="23"/>
        </w:rPr>
        <w:t>2</w:t>
      </w:r>
      <w:r w:rsidR="000525AC" w:rsidRPr="009F44BD">
        <w:rPr>
          <w:sz w:val="23"/>
          <w:szCs w:val="23"/>
        </w:rPr>
        <w:t>7</w:t>
      </w:r>
      <w:r w:rsidR="00B55283" w:rsidRPr="009F44BD">
        <w:rPr>
          <w:sz w:val="23"/>
          <w:szCs w:val="23"/>
        </w:rPr>
        <w:t xml:space="preserve"> decisions</w:t>
      </w:r>
      <w:r w:rsidR="002506C8" w:rsidRPr="009F44BD">
        <w:rPr>
          <w:sz w:val="23"/>
          <w:szCs w:val="23"/>
        </w:rPr>
        <w:t>.</w:t>
      </w:r>
      <w:r w:rsidR="00B55283" w:rsidRPr="009F44BD">
        <w:rPr>
          <w:sz w:val="23"/>
          <w:szCs w:val="23"/>
        </w:rPr>
        <w:t xml:space="preserve">  </w:t>
      </w:r>
      <w:r w:rsidR="0018643D" w:rsidRPr="009F44BD">
        <w:rPr>
          <w:sz w:val="23"/>
          <w:szCs w:val="23"/>
        </w:rPr>
        <w:t>W</w:t>
      </w:r>
      <w:r w:rsidRPr="009F44BD">
        <w:rPr>
          <w:sz w:val="23"/>
          <w:szCs w:val="23"/>
        </w:rPr>
        <w:t>e a</w:t>
      </w:r>
      <w:r w:rsidR="00E206E6" w:rsidRPr="009F44BD">
        <w:rPr>
          <w:sz w:val="23"/>
          <w:szCs w:val="23"/>
        </w:rPr>
        <w:t xml:space="preserve">lso issued </w:t>
      </w:r>
      <w:r w:rsidR="00407E20" w:rsidRPr="009F44BD">
        <w:rPr>
          <w:sz w:val="23"/>
          <w:szCs w:val="23"/>
        </w:rPr>
        <w:t xml:space="preserve">16 </w:t>
      </w:r>
      <w:r w:rsidRPr="009F44BD">
        <w:rPr>
          <w:sz w:val="23"/>
          <w:szCs w:val="23"/>
        </w:rPr>
        <w:t>decisions for contract cities</w:t>
      </w:r>
      <w:r w:rsidR="0018643D" w:rsidRPr="009F44BD">
        <w:rPr>
          <w:sz w:val="23"/>
          <w:szCs w:val="23"/>
        </w:rPr>
        <w:t>.</w:t>
      </w:r>
      <w:r w:rsidR="0018643D" w:rsidRPr="0018643D">
        <w:rPr>
          <w:sz w:val="23"/>
          <w:szCs w:val="23"/>
        </w:rPr>
        <w:t xml:space="preserve"> </w:t>
      </w:r>
    </w:p>
    <w:p w14:paraId="51698D05" w14:textId="080684FB" w:rsidR="00CF0607" w:rsidRDefault="00EC1391" w:rsidP="00CF0607">
      <w:pPr>
        <w:pStyle w:val="Style1"/>
        <w:spacing w:line="276" w:lineRule="atLeast"/>
        <w:jc w:val="center"/>
        <w:rPr>
          <w:b/>
        </w:rPr>
      </w:pPr>
      <w:r w:rsidRPr="00EC1391">
        <w:rPr>
          <w:b/>
        </w:rPr>
        <w:t xml:space="preserve">Table 2 – </w:t>
      </w:r>
      <w:r w:rsidR="000144E7">
        <w:rPr>
          <w:b/>
        </w:rPr>
        <w:t>CASE ACTIVITY SUMMARY</w:t>
      </w:r>
    </w:p>
    <w:p w14:paraId="6B3415DD" w14:textId="00797131" w:rsidR="0038400A" w:rsidRDefault="0038400A" w:rsidP="00CF0607">
      <w:pPr>
        <w:pStyle w:val="Style1"/>
        <w:spacing w:line="276" w:lineRule="atLeast"/>
        <w:jc w:val="center"/>
        <w:rPr>
          <w:b/>
        </w:rPr>
      </w:pPr>
    </w:p>
    <w:tbl>
      <w:tblPr>
        <w:tblW w:w="10800" w:type="dxa"/>
        <w:tblLook w:val="04A0" w:firstRow="1" w:lastRow="0" w:firstColumn="1" w:lastColumn="0" w:noHBand="0" w:noVBand="1"/>
      </w:tblPr>
      <w:tblGrid>
        <w:gridCol w:w="2806"/>
        <w:gridCol w:w="1475"/>
        <w:gridCol w:w="777"/>
        <w:gridCol w:w="864"/>
        <w:gridCol w:w="829"/>
        <w:gridCol w:w="893"/>
        <w:gridCol w:w="1198"/>
        <w:gridCol w:w="1151"/>
        <w:gridCol w:w="807"/>
      </w:tblGrid>
      <w:tr w:rsidR="00CA1F5A" w:rsidRPr="00CA1F5A" w14:paraId="313EBA40" w14:textId="77777777" w:rsidTr="004D2102">
        <w:trPr>
          <w:trHeight w:val="391"/>
        </w:trPr>
        <w:tc>
          <w:tcPr>
            <w:tcW w:w="2806" w:type="dxa"/>
            <w:tcBorders>
              <w:top w:val="single" w:sz="4" w:space="0" w:color="auto"/>
              <w:left w:val="single" w:sz="4" w:space="0" w:color="auto"/>
              <w:bottom w:val="single" w:sz="4" w:space="0" w:color="auto"/>
              <w:right w:val="nil"/>
            </w:tcBorders>
            <w:shd w:val="clear" w:color="auto" w:fill="auto"/>
            <w:vAlign w:val="bottom"/>
            <w:hideMark/>
          </w:tcPr>
          <w:p w14:paraId="099D16B7"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 </w:t>
            </w:r>
          </w:p>
        </w:tc>
        <w:tc>
          <w:tcPr>
            <w:tcW w:w="3945"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14:paraId="6A7D150A" w14:textId="77777777" w:rsidR="00CA1F5A" w:rsidRPr="00CA1F5A" w:rsidRDefault="00CA1F5A" w:rsidP="00CA1F5A">
            <w:pPr>
              <w:widowControl/>
              <w:jc w:val="center"/>
              <w:rPr>
                <w:rFonts w:ascii="Calibri" w:hAnsi="Calibri" w:cs="Calibri"/>
                <w:b/>
                <w:bCs/>
                <w:noProof w:val="0"/>
                <w:color w:val="auto"/>
              </w:rPr>
            </w:pPr>
            <w:r w:rsidRPr="00CA1F5A">
              <w:rPr>
                <w:rFonts w:ascii="Calibri" w:hAnsi="Calibri" w:cs="Calibri"/>
                <w:b/>
                <w:bCs/>
                <w:noProof w:val="0"/>
                <w:color w:val="auto"/>
              </w:rPr>
              <w:t>2019 Cases Filed</w:t>
            </w:r>
          </w:p>
        </w:tc>
        <w:tc>
          <w:tcPr>
            <w:tcW w:w="4048" w:type="dxa"/>
            <w:gridSpan w:val="4"/>
            <w:tcBorders>
              <w:top w:val="single" w:sz="4" w:space="0" w:color="auto"/>
              <w:left w:val="nil"/>
              <w:bottom w:val="single" w:sz="4" w:space="0" w:color="auto"/>
              <w:right w:val="single" w:sz="4" w:space="0" w:color="000000"/>
            </w:tcBorders>
            <w:shd w:val="clear" w:color="000000" w:fill="FFC000"/>
            <w:vAlign w:val="bottom"/>
            <w:hideMark/>
          </w:tcPr>
          <w:p w14:paraId="5B9D0110" w14:textId="77777777" w:rsidR="00CA1F5A" w:rsidRPr="00CA1F5A" w:rsidRDefault="00CA1F5A" w:rsidP="00CA1F5A">
            <w:pPr>
              <w:widowControl/>
              <w:jc w:val="center"/>
              <w:rPr>
                <w:rFonts w:ascii="Calibri" w:hAnsi="Calibri" w:cs="Calibri"/>
                <w:b/>
                <w:bCs/>
                <w:noProof w:val="0"/>
                <w:color w:val="auto"/>
              </w:rPr>
            </w:pPr>
            <w:r w:rsidRPr="00CA1F5A">
              <w:rPr>
                <w:rFonts w:ascii="Calibri" w:hAnsi="Calibri" w:cs="Calibri"/>
                <w:b/>
                <w:bCs/>
                <w:noProof w:val="0"/>
                <w:color w:val="auto"/>
              </w:rPr>
              <w:t>2019 Case Disposition</w:t>
            </w:r>
          </w:p>
        </w:tc>
      </w:tr>
      <w:tr w:rsidR="00CA1F5A" w:rsidRPr="00CA1F5A" w14:paraId="5E6665C2" w14:textId="77777777" w:rsidTr="004D2102">
        <w:trPr>
          <w:trHeight w:val="1036"/>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4E7BF141"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 </w:t>
            </w:r>
          </w:p>
        </w:tc>
        <w:tc>
          <w:tcPr>
            <w:tcW w:w="1475" w:type="dxa"/>
            <w:tcBorders>
              <w:top w:val="nil"/>
              <w:left w:val="nil"/>
              <w:bottom w:val="single" w:sz="4" w:space="0" w:color="auto"/>
              <w:right w:val="single" w:sz="4" w:space="0" w:color="auto"/>
            </w:tcBorders>
            <w:shd w:val="clear" w:color="000000" w:fill="FFC000"/>
            <w:vAlign w:val="bottom"/>
            <w:hideMark/>
          </w:tcPr>
          <w:p w14:paraId="03E339D0" w14:textId="484491B8" w:rsidR="00CA1F5A" w:rsidRPr="00CA1F5A" w:rsidRDefault="00CA1F5A" w:rsidP="00CA1F5A">
            <w:pPr>
              <w:widowControl/>
              <w:rPr>
                <w:rFonts w:ascii="Calibri" w:hAnsi="Calibri" w:cs="Calibri"/>
                <w:b/>
                <w:bCs/>
                <w:noProof w:val="0"/>
                <w:color w:val="auto"/>
                <w:sz w:val="16"/>
                <w:szCs w:val="16"/>
              </w:rPr>
            </w:pPr>
            <w:r w:rsidRPr="00CA1F5A">
              <w:rPr>
                <w:rFonts w:ascii="Calibri" w:hAnsi="Calibri" w:cs="Calibri"/>
                <w:b/>
                <w:bCs/>
                <w:noProof w:val="0"/>
                <w:color w:val="auto"/>
                <w:sz w:val="16"/>
                <w:szCs w:val="16"/>
              </w:rPr>
              <w:t>Pending Appeals at Start of Year</w:t>
            </w:r>
          </w:p>
        </w:tc>
        <w:tc>
          <w:tcPr>
            <w:tcW w:w="777" w:type="dxa"/>
            <w:tcBorders>
              <w:top w:val="nil"/>
              <w:left w:val="nil"/>
              <w:bottom w:val="single" w:sz="4" w:space="0" w:color="auto"/>
              <w:right w:val="single" w:sz="4" w:space="0" w:color="auto"/>
            </w:tcBorders>
            <w:shd w:val="clear" w:color="000000" w:fill="FFC000"/>
            <w:vAlign w:val="bottom"/>
            <w:hideMark/>
          </w:tcPr>
          <w:p w14:paraId="3F2D82F4" w14:textId="77777777" w:rsidR="00CA1F5A" w:rsidRPr="00CA1F5A" w:rsidRDefault="00CA1F5A" w:rsidP="00CA1F5A">
            <w:pPr>
              <w:widowControl/>
              <w:rPr>
                <w:rFonts w:ascii="Calibri" w:hAnsi="Calibri" w:cs="Calibri"/>
                <w:b/>
                <w:bCs/>
                <w:noProof w:val="0"/>
                <w:color w:val="auto"/>
                <w:sz w:val="16"/>
                <w:szCs w:val="16"/>
              </w:rPr>
            </w:pPr>
            <w:r w:rsidRPr="00CA1F5A">
              <w:rPr>
                <w:rFonts w:ascii="Calibri" w:hAnsi="Calibri" w:cs="Calibri"/>
                <w:b/>
                <w:bCs/>
                <w:noProof w:val="0"/>
                <w:color w:val="auto"/>
                <w:sz w:val="16"/>
                <w:szCs w:val="16"/>
              </w:rPr>
              <w:t>Cases Filed</w:t>
            </w:r>
          </w:p>
        </w:tc>
        <w:tc>
          <w:tcPr>
            <w:tcW w:w="864" w:type="dxa"/>
            <w:tcBorders>
              <w:top w:val="nil"/>
              <w:left w:val="nil"/>
              <w:bottom w:val="single" w:sz="4" w:space="0" w:color="auto"/>
              <w:right w:val="single" w:sz="4" w:space="0" w:color="auto"/>
            </w:tcBorders>
            <w:shd w:val="clear" w:color="000000" w:fill="FFC000"/>
            <w:vAlign w:val="bottom"/>
            <w:hideMark/>
          </w:tcPr>
          <w:p w14:paraId="5005B2CA" w14:textId="77777777" w:rsidR="00CA1F5A" w:rsidRPr="00CA1F5A" w:rsidRDefault="00CA1F5A" w:rsidP="00CA1F5A">
            <w:pPr>
              <w:widowControl/>
              <w:rPr>
                <w:rFonts w:ascii="Calibri" w:hAnsi="Calibri" w:cs="Calibri"/>
                <w:b/>
                <w:bCs/>
                <w:noProof w:val="0"/>
                <w:color w:val="auto"/>
                <w:sz w:val="16"/>
                <w:szCs w:val="16"/>
              </w:rPr>
            </w:pPr>
            <w:r w:rsidRPr="00CA1F5A">
              <w:rPr>
                <w:rFonts w:ascii="Calibri" w:hAnsi="Calibri" w:cs="Calibri"/>
                <w:b/>
                <w:bCs/>
                <w:noProof w:val="0"/>
                <w:color w:val="auto"/>
                <w:sz w:val="16"/>
                <w:szCs w:val="16"/>
              </w:rPr>
              <w:t>Total Caseload</w:t>
            </w:r>
          </w:p>
        </w:tc>
        <w:tc>
          <w:tcPr>
            <w:tcW w:w="827" w:type="dxa"/>
            <w:tcBorders>
              <w:top w:val="nil"/>
              <w:left w:val="nil"/>
              <w:bottom w:val="single" w:sz="4" w:space="0" w:color="auto"/>
              <w:right w:val="single" w:sz="4" w:space="0" w:color="auto"/>
            </w:tcBorders>
            <w:shd w:val="clear" w:color="000000" w:fill="FFC000"/>
            <w:vAlign w:val="bottom"/>
            <w:hideMark/>
          </w:tcPr>
          <w:p w14:paraId="05A8DBA8" w14:textId="77777777" w:rsidR="00CA1F5A" w:rsidRPr="00CA1F5A" w:rsidRDefault="00CA1F5A" w:rsidP="00CA1F5A">
            <w:pPr>
              <w:widowControl/>
              <w:rPr>
                <w:rFonts w:ascii="Calibri" w:hAnsi="Calibri" w:cs="Calibri"/>
                <w:b/>
                <w:bCs/>
                <w:noProof w:val="0"/>
                <w:color w:val="auto"/>
                <w:sz w:val="16"/>
                <w:szCs w:val="16"/>
              </w:rPr>
            </w:pPr>
            <w:r w:rsidRPr="00CA1F5A">
              <w:rPr>
                <w:rFonts w:ascii="Calibri" w:hAnsi="Calibri" w:cs="Calibri"/>
                <w:b/>
                <w:bCs/>
                <w:noProof w:val="0"/>
                <w:color w:val="auto"/>
                <w:sz w:val="16"/>
                <w:szCs w:val="16"/>
              </w:rPr>
              <w:t>Cases Heard**</w:t>
            </w:r>
          </w:p>
        </w:tc>
        <w:tc>
          <w:tcPr>
            <w:tcW w:w="893" w:type="dxa"/>
            <w:tcBorders>
              <w:top w:val="nil"/>
              <w:left w:val="nil"/>
              <w:bottom w:val="single" w:sz="4" w:space="0" w:color="auto"/>
              <w:right w:val="single" w:sz="4" w:space="0" w:color="auto"/>
            </w:tcBorders>
            <w:shd w:val="clear" w:color="000000" w:fill="FFC000"/>
            <w:vAlign w:val="bottom"/>
            <w:hideMark/>
          </w:tcPr>
          <w:p w14:paraId="39FF8191" w14:textId="77777777" w:rsidR="00CA1F5A" w:rsidRPr="00CA1F5A" w:rsidRDefault="00CA1F5A" w:rsidP="00CA1F5A">
            <w:pPr>
              <w:widowControl/>
              <w:rPr>
                <w:rFonts w:ascii="Calibri" w:hAnsi="Calibri" w:cs="Calibri"/>
                <w:b/>
                <w:bCs/>
                <w:noProof w:val="0"/>
                <w:color w:val="auto"/>
                <w:sz w:val="16"/>
                <w:szCs w:val="16"/>
              </w:rPr>
            </w:pPr>
            <w:r w:rsidRPr="00CA1F5A">
              <w:rPr>
                <w:rFonts w:ascii="Calibri" w:hAnsi="Calibri" w:cs="Calibri"/>
                <w:b/>
                <w:bCs/>
                <w:noProof w:val="0"/>
                <w:color w:val="auto"/>
                <w:sz w:val="16"/>
                <w:szCs w:val="16"/>
              </w:rPr>
              <w:t>Decisions Issued**</w:t>
            </w:r>
          </w:p>
        </w:tc>
        <w:tc>
          <w:tcPr>
            <w:tcW w:w="1198" w:type="dxa"/>
            <w:tcBorders>
              <w:top w:val="nil"/>
              <w:left w:val="nil"/>
              <w:bottom w:val="single" w:sz="4" w:space="0" w:color="auto"/>
              <w:right w:val="single" w:sz="4" w:space="0" w:color="auto"/>
            </w:tcBorders>
            <w:shd w:val="clear" w:color="000000" w:fill="FFC000"/>
            <w:vAlign w:val="bottom"/>
            <w:hideMark/>
          </w:tcPr>
          <w:p w14:paraId="1A1A60BC" w14:textId="77777777" w:rsidR="00CA1F5A" w:rsidRPr="00CA1F5A" w:rsidRDefault="00CA1F5A" w:rsidP="00CA1F5A">
            <w:pPr>
              <w:widowControl/>
              <w:rPr>
                <w:rFonts w:ascii="Calibri" w:hAnsi="Calibri" w:cs="Calibri"/>
                <w:b/>
                <w:bCs/>
                <w:noProof w:val="0"/>
                <w:color w:val="auto"/>
                <w:sz w:val="16"/>
                <w:szCs w:val="16"/>
              </w:rPr>
            </w:pPr>
            <w:r w:rsidRPr="00CA1F5A">
              <w:rPr>
                <w:rFonts w:ascii="Calibri" w:hAnsi="Calibri" w:cs="Calibri"/>
                <w:b/>
                <w:bCs/>
                <w:noProof w:val="0"/>
                <w:color w:val="auto"/>
                <w:sz w:val="16"/>
                <w:szCs w:val="16"/>
              </w:rPr>
              <w:t xml:space="preserve">Cases Dismissed (No </w:t>
            </w:r>
            <w:proofErr w:type="gramStart"/>
            <w:r w:rsidRPr="00CA1F5A">
              <w:rPr>
                <w:rFonts w:ascii="Calibri" w:hAnsi="Calibri" w:cs="Calibri"/>
                <w:b/>
                <w:bCs/>
                <w:noProof w:val="0"/>
                <w:color w:val="auto"/>
                <w:sz w:val="16"/>
                <w:szCs w:val="16"/>
              </w:rPr>
              <w:t>Hearing)*</w:t>
            </w:r>
            <w:proofErr w:type="gramEnd"/>
            <w:r w:rsidRPr="00CA1F5A">
              <w:rPr>
                <w:rFonts w:ascii="Calibri" w:hAnsi="Calibri" w:cs="Calibri"/>
                <w:b/>
                <w:bCs/>
                <w:noProof w:val="0"/>
                <w:color w:val="auto"/>
                <w:sz w:val="16"/>
                <w:szCs w:val="16"/>
              </w:rPr>
              <w:t>**</w:t>
            </w:r>
          </w:p>
        </w:tc>
        <w:tc>
          <w:tcPr>
            <w:tcW w:w="1151" w:type="dxa"/>
            <w:tcBorders>
              <w:top w:val="nil"/>
              <w:left w:val="nil"/>
              <w:bottom w:val="single" w:sz="4" w:space="0" w:color="auto"/>
              <w:right w:val="single" w:sz="4" w:space="0" w:color="auto"/>
            </w:tcBorders>
            <w:shd w:val="clear" w:color="000000" w:fill="FFC000"/>
            <w:vAlign w:val="bottom"/>
            <w:hideMark/>
          </w:tcPr>
          <w:p w14:paraId="00FDC399" w14:textId="77777777" w:rsidR="00CA1F5A" w:rsidRPr="00CA1F5A" w:rsidRDefault="00CA1F5A" w:rsidP="00CA1F5A">
            <w:pPr>
              <w:widowControl/>
              <w:rPr>
                <w:rFonts w:ascii="Calibri" w:hAnsi="Calibri" w:cs="Calibri"/>
                <w:b/>
                <w:bCs/>
                <w:noProof w:val="0"/>
                <w:color w:val="auto"/>
                <w:sz w:val="16"/>
                <w:szCs w:val="16"/>
              </w:rPr>
            </w:pPr>
            <w:r w:rsidRPr="00CA1F5A">
              <w:rPr>
                <w:rFonts w:ascii="Calibri" w:hAnsi="Calibri" w:cs="Calibri"/>
                <w:b/>
                <w:bCs/>
                <w:noProof w:val="0"/>
                <w:color w:val="auto"/>
                <w:sz w:val="16"/>
                <w:szCs w:val="16"/>
              </w:rPr>
              <w:t>Defaults Issued (Untimely)</w:t>
            </w:r>
          </w:p>
        </w:tc>
        <w:tc>
          <w:tcPr>
            <w:tcW w:w="804" w:type="dxa"/>
            <w:tcBorders>
              <w:top w:val="nil"/>
              <w:left w:val="nil"/>
              <w:bottom w:val="single" w:sz="4" w:space="0" w:color="auto"/>
              <w:right w:val="single" w:sz="4" w:space="0" w:color="auto"/>
            </w:tcBorders>
            <w:shd w:val="clear" w:color="000000" w:fill="FFC000"/>
            <w:vAlign w:val="bottom"/>
            <w:hideMark/>
          </w:tcPr>
          <w:p w14:paraId="22457A02" w14:textId="77777777" w:rsidR="00CA1F5A" w:rsidRPr="00CA1F5A" w:rsidRDefault="00CA1F5A" w:rsidP="00CA1F5A">
            <w:pPr>
              <w:widowControl/>
              <w:rPr>
                <w:rFonts w:ascii="Calibri" w:hAnsi="Calibri" w:cs="Calibri"/>
                <w:b/>
                <w:bCs/>
                <w:noProof w:val="0"/>
                <w:color w:val="auto"/>
                <w:sz w:val="16"/>
                <w:szCs w:val="16"/>
              </w:rPr>
            </w:pPr>
            <w:r w:rsidRPr="00CA1F5A">
              <w:rPr>
                <w:rFonts w:ascii="Calibri" w:hAnsi="Calibri" w:cs="Calibri"/>
                <w:b/>
                <w:bCs/>
                <w:noProof w:val="0"/>
                <w:color w:val="auto"/>
                <w:sz w:val="16"/>
                <w:szCs w:val="16"/>
              </w:rPr>
              <w:t>Pending Appeals at End of Year</w:t>
            </w:r>
          </w:p>
        </w:tc>
      </w:tr>
      <w:tr w:rsidR="00CA1F5A" w:rsidRPr="00CA1F5A" w14:paraId="7355AAA4"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195AB050"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B &amp; O Tax Appeals</w:t>
            </w:r>
          </w:p>
        </w:tc>
        <w:tc>
          <w:tcPr>
            <w:tcW w:w="1475" w:type="dxa"/>
            <w:tcBorders>
              <w:top w:val="nil"/>
              <w:left w:val="nil"/>
              <w:bottom w:val="single" w:sz="4" w:space="0" w:color="auto"/>
              <w:right w:val="single" w:sz="4" w:space="0" w:color="auto"/>
            </w:tcBorders>
            <w:shd w:val="clear" w:color="auto" w:fill="auto"/>
            <w:vAlign w:val="bottom"/>
            <w:hideMark/>
          </w:tcPr>
          <w:p w14:paraId="472AAD5A"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5</w:t>
            </w:r>
          </w:p>
        </w:tc>
        <w:tc>
          <w:tcPr>
            <w:tcW w:w="777" w:type="dxa"/>
            <w:tcBorders>
              <w:top w:val="nil"/>
              <w:left w:val="nil"/>
              <w:bottom w:val="single" w:sz="4" w:space="0" w:color="auto"/>
              <w:right w:val="single" w:sz="4" w:space="0" w:color="auto"/>
            </w:tcBorders>
            <w:shd w:val="clear" w:color="auto" w:fill="auto"/>
            <w:vAlign w:val="bottom"/>
            <w:hideMark/>
          </w:tcPr>
          <w:p w14:paraId="4B4929B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9</w:t>
            </w:r>
          </w:p>
        </w:tc>
        <w:tc>
          <w:tcPr>
            <w:tcW w:w="864" w:type="dxa"/>
            <w:tcBorders>
              <w:top w:val="nil"/>
              <w:left w:val="nil"/>
              <w:bottom w:val="single" w:sz="4" w:space="0" w:color="auto"/>
              <w:right w:val="single" w:sz="4" w:space="0" w:color="auto"/>
            </w:tcBorders>
            <w:shd w:val="clear" w:color="auto" w:fill="auto"/>
            <w:vAlign w:val="bottom"/>
            <w:hideMark/>
          </w:tcPr>
          <w:p w14:paraId="50D1368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14</w:t>
            </w:r>
          </w:p>
        </w:tc>
        <w:tc>
          <w:tcPr>
            <w:tcW w:w="827" w:type="dxa"/>
            <w:tcBorders>
              <w:top w:val="nil"/>
              <w:left w:val="nil"/>
              <w:bottom w:val="single" w:sz="4" w:space="0" w:color="auto"/>
              <w:right w:val="single" w:sz="4" w:space="0" w:color="auto"/>
            </w:tcBorders>
            <w:shd w:val="clear" w:color="auto" w:fill="auto"/>
            <w:vAlign w:val="bottom"/>
            <w:hideMark/>
          </w:tcPr>
          <w:p w14:paraId="0525C0F9"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893" w:type="dxa"/>
            <w:tcBorders>
              <w:top w:val="nil"/>
              <w:left w:val="nil"/>
              <w:bottom w:val="single" w:sz="4" w:space="0" w:color="auto"/>
              <w:right w:val="single" w:sz="4" w:space="0" w:color="auto"/>
            </w:tcBorders>
            <w:shd w:val="clear" w:color="auto" w:fill="auto"/>
            <w:vAlign w:val="bottom"/>
            <w:hideMark/>
          </w:tcPr>
          <w:p w14:paraId="1468C17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1198" w:type="dxa"/>
            <w:tcBorders>
              <w:top w:val="nil"/>
              <w:left w:val="nil"/>
              <w:bottom w:val="single" w:sz="4" w:space="0" w:color="auto"/>
              <w:right w:val="single" w:sz="4" w:space="0" w:color="auto"/>
            </w:tcBorders>
            <w:shd w:val="clear" w:color="auto" w:fill="auto"/>
            <w:vAlign w:val="bottom"/>
            <w:hideMark/>
          </w:tcPr>
          <w:p w14:paraId="11D29DC4"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51" w:type="dxa"/>
            <w:tcBorders>
              <w:top w:val="nil"/>
              <w:left w:val="nil"/>
              <w:bottom w:val="single" w:sz="4" w:space="0" w:color="auto"/>
              <w:right w:val="single" w:sz="4" w:space="0" w:color="auto"/>
            </w:tcBorders>
            <w:shd w:val="clear" w:color="auto" w:fill="auto"/>
            <w:vAlign w:val="bottom"/>
            <w:hideMark/>
          </w:tcPr>
          <w:p w14:paraId="57FB3022"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5A727093"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7</w:t>
            </w:r>
          </w:p>
        </w:tc>
      </w:tr>
      <w:tr w:rsidR="00CA1F5A" w:rsidRPr="00CA1F5A" w14:paraId="30AFEB74"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38803D5B"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Council Land Use Actions</w:t>
            </w:r>
          </w:p>
        </w:tc>
        <w:tc>
          <w:tcPr>
            <w:tcW w:w="1475" w:type="dxa"/>
            <w:tcBorders>
              <w:top w:val="nil"/>
              <w:left w:val="nil"/>
              <w:bottom w:val="single" w:sz="4" w:space="0" w:color="auto"/>
              <w:right w:val="single" w:sz="4" w:space="0" w:color="auto"/>
            </w:tcBorders>
            <w:shd w:val="clear" w:color="auto" w:fill="auto"/>
            <w:vAlign w:val="bottom"/>
            <w:hideMark/>
          </w:tcPr>
          <w:p w14:paraId="2ABE959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777" w:type="dxa"/>
            <w:tcBorders>
              <w:top w:val="nil"/>
              <w:left w:val="nil"/>
              <w:bottom w:val="single" w:sz="4" w:space="0" w:color="auto"/>
              <w:right w:val="single" w:sz="4" w:space="0" w:color="auto"/>
            </w:tcBorders>
            <w:shd w:val="clear" w:color="auto" w:fill="auto"/>
            <w:vAlign w:val="bottom"/>
            <w:hideMark/>
          </w:tcPr>
          <w:p w14:paraId="6C7C966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6</w:t>
            </w:r>
          </w:p>
        </w:tc>
        <w:tc>
          <w:tcPr>
            <w:tcW w:w="864" w:type="dxa"/>
            <w:tcBorders>
              <w:top w:val="nil"/>
              <w:left w:val="nil"/>
              <w:bottom w:val="single" w:sz="4" w:space="0" w:color="auto"/>
              <w:right w:val="single" w:sz="4" w:space="0" w:color="auto"/>
            </w:tcBorders>
            <w:shd w:val="clear" w:color="auto" w:fill="auto"/>
            <w:vAlign w:val="bottom"/>
            <w:hideMark/>
          </w:tcPr>
          <w:p w14:paraId="02A3704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7</w:t>
            </w:r>
          </w:p>
        </w:tc>
        <w:tc>
          <w:tcPr>
            <w:tcW w:w="827" w:type="dxa"/>
            <w:tcBorders>
              <w:top w:val="nil"/>
              <w:left w:val="nil"/>
              <w:bottom w:val="single" w:sz="4" w:space="0" w:color="auto"/>
              <w:right w:val="single" w:sz="4" w:space="0" w:color="auto"/>
            </w:tcBorders>
            <w:shd w:val="clear" w:color="auto" w:fill="auto"/>
            <w:vAlign w:val="bottom"/>
            <w:hideMark/>
          </w:tcPr>
          <w:p w14:paraId="5317DCF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5</w:t>
            </w:r>
          </w:p>
        </w:tc>
        <w:tc>
          <w:tcPr>
            <w:tcW w:w="893" w:type="dxa"/>
            <w:tcBorders>
              <w:top w:val="nil"/>
              <w:left w:val="nil"/>
              <w:bottom w:val="single" w:sz="4" w:space="0" w:color="auto"/>
              <w:right w:val="single" w:sz="4" w:space="0" w:color="auto"/>
            </w:tcBorders>
            <w:shd w:val="clear" w:color="auto" w:fill="auto"/>
            <w:vAlign w:val="bottom"/>
            <w:hideMark/>
          </w:tcPr>
          <w:p w14:paraId="5584C2E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4</w:t>
            </w:r>
          </w:p>
        </w:tc>
        <w:tc>
          <w:tcPr>
            <w:tcW w:w="1198" w:type="dxa"/>
            <w:tcBorders>
              <w:top w:val="nil"/>
              <w:left w:val="nil"/>
              <w:bottom w:val="single" w:sz="4" w:space="0" w:color="auto"/>
              <w:right w:val="single" w:sz="4" w:space="0" w:color="auto"/>
            </w:tcBorders>
            <w:shd w:val="clear" w:color="auto" w:fill="auto"/>
            <w:vAlign w:val="bottom"/>
            <w:hideMark/>
          </w:tcPr>
          <w:p w14:paraId="6135FA39"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1151" w:type="dxa"/>
            <w:tcBorders>
              <w:top w:val="nil"/>
              <w:left w:val="nil"/>
              <w:bottom w:val="single" w:sz="4" w:space="0" w:color="auto"/>
              <w:right w:val="single" w:sz="4" w:space="0" w:color="auto"/>
            </w:tcBorders>
            <w:shd w:val="clear" w:color="auto" w:fill="auto"/>
            <w:vAlign w:val="bottom"/>
            <w:hideMark/>
          </w:tcPr>
          <w:p w14:paraId="6ECD428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537E55D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r>
      <w:tr w:rsidR="00CA1F5A" w:rsidRPr="00CA1F5A" w14:paraId="495731AF"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67E88C84"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Dangerous Animals Appeals</w:t>
            </w:r>
          </w:p>
        </w:tc>
        <w:tc>
          <w:tcPr>
            <w:tcW w:w="1475" w:type="dxa"/>
            <w:tcBorders>
              <w:top w:val="nil"/>
              <w:left w:val="nil"/>
              <w:bottom w:val="single" w:sz="4" w:space="0" w:color="auto"/>
              <w:right w:val="single" w:sz="4" w:space="0" w:color="auto"/>
            </w:tcBorders>
            <w:shd w:val="clear" w:color="auto" w:fill="auto"/>
            <w:vAlign w:val="bottom"/>
            <w:hideMark/>
          </w:tcPr>
          <w:p w14:paraId="5F6399D0"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777" w:type="dxa"/>
            <w:tcBorders>
              <w:top w:val="nil"/>
              <w:left w:val="nil"/>
              <w:bottom w:val="single" w:sz="4" w:space="0" w:color="auto"/>
              <w:right w:val="single" w:sz="4" w:space="0" w:color="auto"/>
            </w:tcBorders>
            <w:shd w:val="clear" w:color="auto" w:fill="auto"/>
            <w:vAlign w:val="bottom"/>
            <w:hideMark/>
          </w:tcPr>
          <w:p w14:paraId="0B10B60E"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864" w:type="dxa"/>
            <w:tcBorders>
              <w:top w:val="nil"/>
              <w:left w:val="nil"/>
              <w:bottom w:val="single" w:sz="4" w:space="0" w:color="auto"/>
              <w:right w:val="single" w:sz="4" w:space="0" w:color="auto"/>
            </w:tcBorders>
            <w:shd w:val="clear" w:color="auto" w:fill="auto"/>
            <w:vAlign w:val="bottom"/>
            <w:hideMark/>
          </w:tcPr>
          <w:p w14:paraId="1B24E35F"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827" w:type="dxa"/>
            <w:tcBorders>
              <w:top w:val="nil"/>
              <w:left w:val="nil"/>
              <w:bottom w:val="single" w:sz="4" w:space="0" w:color="auto"/>
              <w:right w:val="single" w:sz="4" w:space="0" w:color="auto"/>
            </w:tcBorders>
            <w:shd w:val="clear" w:color="auto" w:fill="auto"/>
            <w:vAlign w:val="bottom"/>
            <w:hideMark/>
          </w:tcPr>
          <w:p w14:paraId="71337466"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93" w:type="dxa"/>
            <w:tcBorders>
              <w:top w:val="nil"/>
              <w:left w:val="nil"/>
              <w:bottom w:val="single" w:sz="4" w:space="0" w:color="auto"/>
              <w:right w:val="single" w:sz="4" w:space="0" w:color="auto"/>
            </w:tcBorders>
            <w:shd w:val="clear" w:color="auto" w:fill="auto"/>
            <w:vAlign w:val="bottom"/>
            <w:hideMark/>
          </w:tcPr>
          <w:p w14:paraId="5E05526E"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98" w:type="dxa"/>
            <w:tcBorders>
              <w:top w:val="nil"/>
              <w:left w:val="nil"/>
              <w:bottom w:val="single" w:sz="4" w:space="0" w:color="auto"/>
              <w:right w:val="single" w:sz="4" w:space="0" w:color="auto"/>
            </w:tcBorders>
            <w:shd w:val="clear" w:color="auto" w:fill="auto"/>
            <w:vAlign w:val="bottom"/>
            <w:hideMark/>
          </w:tcPr>
          <w:p w14:paraId="0D383D0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51" w:type="dxa"/>
            <w:tcBorders>
              <w:top w:val="nil"/>
              <w:left w:val="nil"/>
              <w:bottom w:val="single" w:sz="4" w:space="0" w:color="auto"/>
              <w:right w:val="single" w:sz="4" w:space="0" w:color="auto"/>
            </w:tcBorders>
            <w:shd w:val="clear" w:color="auto" w:fill="auto"/>
            <w:vAlign w:val="bottom"/>
            <w:hideMark/>
          </w:tcPr>
          <w:p w14:paraId="4189DAB5"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60982F30"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r>
      <w:tr w:rsidR="00CA1F5A" w:rsidRPr="00CA1F5A" w14:paraId="064A1741"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3119D9F8"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Discrimination</w:t>
            </w:r>
          </w:p>
        </w:tc>
        <w:tc>
          <w:tcPr>
            <w:tcW w:w="1475" w:type="dxa"/>
            <w:tcBorders>
              <w:top w:val="nil"/>
              <w:left w:val="nil"/>
              <w:bottom w:val="single" w:sz="4" w:space="0" w:color="auto"/>
              <w:right w:val="single" w:sz="4" w:space="0" w:color="auto"/>
            </w:tcBorders>
            <w:shd w:val="clear" w:color="auto" w:fill="auto"/>
            <w:vAlign w:val="bottom"/>
            <w:hideMark/>
          </w:tcPr>
          <w:p w14:paraId="47CBDF4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777" w:type="dxa"/>
            <w:tcBorders>
              <w:top w:val="nil"/>
              <w:left w:val="nil"/>
              <w:bottom w:val="single" w:sz="4" w:space="0" w:color="auto"/>
              <w:right w:val="single" w:sz="4" w:space="0" w:color="auto"/>
            </w:tcBorders>
            <w:shd w:val="clear" w:color="auto" w:fill="auto"/>
            <w:vAlign w:val="bottom"/>
            <w:hideMark/>
          </w:tcPr>
          <w:p w14:paraId="73426F80"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864" w:type="dxa"/>
            <w:tcBorders>
              <w:top w:val="nil"/>
              <w:left w:val="nil"/>
              <w:bottom w:val="single" w:sz="4" w:space="0" w:color="auto"/>
              <w:right w:val="single" w:sz="4" w:space="0" w:color="auto"/>
            </w:tcBorders>
            <w:shd w:val="clear" w:color="auto" w:fill="auto"/>
            <w:vAlign w:val="bottom"/>
            <w:hideMark/>
          </w:tcPr>
          <w:p w14:paraId="56BC7C3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827" w:type="dxa"/>
            <w:tcBorders>
              <w:top w:val="nil"/>
              <w:left w:val="nil"/>
              <w:bottom w:val="single" w:sz="4" w:space="0" w:color="auto"/>
              <w:right w:val="single" w:sz="4" w:space="0" w:color="auto"/>
            </w:tcBorders>
            <w:shd w:val="clear" w:color="auto" w:fill="auto"/>
            <w:vAlign w:val="bottom"/>
            <w:hideMark/>
          </w:tcPr>
          <w:p w14:paraId="17F6D1A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893" w:type="dxa"/>
            <w:tcBorders>
              <w:top w:val="nil"/>
              <w:left w:val="nil"/>
              <w:bottom w:val="single" w:sz="4" w:space="0" w:color="auto"/>
              <w:right w:val="single" w:sz="4" w:space="0" w:color="auto"/>
            </w:tcBorders>
            <w:shd w:val="clear" w:color="auto" w:fill="auto"/>
            <w:vAlign w:val="bottom"/>
            <w:hideMark/>
          </w:tcPr>
          <w:p w14:paraId="72D5D4EC"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1198" w:type="dxa"/>
            <w:tcBorders>
              <w:top w:val="nil"/>
              <w:left w:val="nil"/>
              <w:bottom w:val="single" w:sz="4" w:space="0" w:color="auto"/>
              <w:right w:val="single" w:sz="4" w:space="0" w:color="auto"/>
            </w:tcBorders>
            <w:shd w:val="clear" w:color="auto" w:fill="auto"/>
            <w:vAlign w:val="bottom"/>
            <w:hideMark/>
          </w:tcPr>
          <w:p w14:paraId="10565919"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1151" w:type="dxa"/>
            <w:tcBorders>
              <w:top w:val="nil"/>
              <w:left w:val="nil"/>
              <w:bottom w:val="single" w:sz="4" w:space="0" w:color="auto"/>
              <w:right w:val="single" w:sz="4" w:space="0" w:color="auto"/>
            </w:tcBorders>
            <w:shd w:val="clear" w:color="auto" w:fill="auto"/>
            <w:vAlign w:val="bottom"/>
            <w:hideMark/>
          </w:tcPr>
          <w:p w14:paraId="5BA4D53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5D93B315"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r>
      <w:tr w:rsidR="00CA1F5A" w:rsidRPr="00CA1F5A" w14:paraId="2151BB95"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636ADE4B"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Floating Homes Petitions</w:t>
            </w:r>
          </w:p>
        </w:tc>
        <w:tc>
          <w:tcPr>
            <w:tcW w:w="1475" w:type="dxa"/>
            <w:tcBorders>
              <w:top w:val="nil"/>
              <w:left w:val="nil"/>
              <w:bottom w:val="single" w:sz="4" w:space="0" w:color="auto"/>
              <w:right w:val="single" w:sz="4" w:space="0" w:color="auto"/>
            </w:tcBorders>
            <w:shd w:val="clear" w:color="auto" w:fill="auto"/>
            <w:vAlign w:val="bottom"/>
            <w:hideMark/>
          </w:tcPr>
          <w:p w14:paraId="15DEE09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777" w:type="dxa"/>
            <w:tcBorders>
              <w:top w:val="nil"/>
              <w:left w:val="nil"/>
              <w:bottom w:val="single" w:sz="4" w:space="0" w:color="auto"/>
              <w:right w:val="single" w:sz="4" w:space="0" w:color="auto"/>
            </w:tcBorders>
            <w:shd w:val="clear" w:color="auto" w:fill="auto"/>
            <w:vAlign w:val="bottom"/>
            <w:hideMark/>
          </w:tcPr>
          <w:p w14:paraId="225B495E"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864" w:type="dxa"/>
            <w:tcBorders>
              <w:top w:val="nil"/>
              <w:left w:val="nil"/>
              <w:bottom w:val="single" w:sz="4" w:space="0" w:color="auto"/>
              <w:right w:val="single" w:sz="4" w:space="0" w:color="auto"/>
            </w:tcBorders>
            <w:shd w:val="clear" w:color="auto" w:fill="auto"/>
            <w:vAlign w:val="bottom"/>
            <w:hideMark/>
          </w:tcPr>
          <w:p w14:paraId="231A5153"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5</w:t>
            </w:r>
          </w:p>
        </w:tc>
        <w:tc>
          <w:tcPr>
            <w:tcW w:w="827" w:type="dxa"/>
            <w:tcBorders>
              <w:top w:val="nil"/>
              <w:left w:val="nil"/>
              <w:bottom w:val="single" w:sz="4" w:space="0" w:color="auto"/>
              <w:right w:val="single" w:sz="4" w:space="0" w:color="auto"/>
            </w:tcBorders>
            <w:shd w:val="clear" w:color="auto" w:fill="auto"/>
            <w:vAlign w:val="bottom"/>
            <w:hideMark/>
          </w:tcPr>
          <w:p w14:paraId="43AE9D24"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93" w:type="dxa"/>
            <w:tcBorders>
              <w:top w:val="nil"/>
              <w:left w:val="nil"/>
              <w:bottom w:val="single" w:sz="4" w:space="0" w:color="auto"/>
              <w:right w:val="single" w:sz="4" w:space="0" w:color="auto"/>
            </w:tcBorders>
            <w:shd w:val="clear" w:color="auto" w:fill="auto"/>
            <w:vAlign w:val="bottom"/>
            <w:hideMark/>
          </w:tcPr>
          <w:p w14:paraId="1CCF4C9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4</w:t>
            </w:r>
          </w:p>
        </w:tc>
        <w:tc>
          <w:tcPr>
            <w:tcW w:w="1198" w:type="dxa"/>
            <w:tcBorders>
              <w:top w:val="nil"/>
              <w:left w:val="nil"/>
              <w:bottom w:val="single" w:sz="4" w:space="0" w:color="auto"/>
              <w:right w:val="single" w:sz="4" w:space="0" w:color="auto"/>
            </w:tcBorders>
            <w:shd w:val="clear" w:color="auto" w:fill="auto"/>
            <w:vAlign w:val="bottom"/>
            <w:hideMark/>
          </w:tcPr>
          <w:p w14:paraId="57B90C06"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51" w:type="dxa"/>
            <w:tcBorders>
              <w:top w:val="nil"/>
              <w:left w:val="nil"/>
              <w:bottom w:val="single" w:sz="4" w:space="0" w:color="auto"/>
              <w:right w:val="single" w:sz="4" w:space="0" w:color="auto"/>
            </w:tcBorders>
            <w:shd w:val="clear" w:color="auto" w:fill="auto"/>
            <w:vAlign w:val="bottom"/>
            <w:hideMark/>
          </w:tcPr>
          <w:p w14:paraId="710F289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6D95A7C2"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r>
      <w:tr w:rsidR="00CA1F5A" w:rsidRPr="00CA1F5A" w14:paraId="005CF1FE"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57961194"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Health Codes</w:t>
            </w:r>
          </w:p>
        </w:tc>
        <w:tc>
          <w:tcPr>
            <w:tcW w:w="1475" w:type="dxa"/>
            <w:tcBorders>
              <w:top w:val="nil"/>
              <w:left w:val="nil"/>
              <w:bottom w:val="single" w:sz="4" w:space="0" w:color="auto"/>
              <w:right w:val="single" w:sz="4" w:space="0" w:color="auto"/>
            </w:tcBorders>
            <w:shd w:val="clear" w:color="auto" w:fill="auto"/>
            <w:vAlign w:val="bottom"/>
            <w:hideMark/>
          </w:tcPr>
          <w:p w14:paraId="332D3B6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777" w:type="dxa"/>
            <w:tcBorders>
              <w:top w:val="nil"/>
              <w:left w:val="nil"/>
              <w:bottom w:val="single" w:sz="4" w:space="0" w:color="auto"/>
              <w:right w:val="single" w:sz="4" w:space="0" w:color="auto"/>
            </w:tcBorders>
            <w:shd w:val="clear" w:color="auto" w:fill="auto"/>
            <w:vAlign w:val="bottom"/>
            <w:hideMark/>
          </w:tcPr>
          <w:p w14:paraId="694D8436"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864" w:type="dxa"/>
            <w:tcBorders>
              <w:top w:val="nil"/>
              <w:left w:val="nil"/>
              <w:bottom w:val="single" w:sz="4" w:space="0" w:color="auto"/>
              <w:right w:val="single" w:sz="4" w:space="0" w:color="auto"/>
            </w:tcBorders>
            <w:shd w:val="clear" w:color="auto" w:fill="auto"/>
            <w:vAlign w:val="bottom"/>
            <w:hideMark/>
          </w:tcPr>
          <w:p w14:paraId="5DD5ED9F"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827" w:type="dxa"/>
            <w:tcBorders>
              <w:top w:val="nil"/>
              <w:left w:val="nil"/>
              <w:bottom w:val="single" w:sz="4" w:space="0" w:color="auto"/>
              <w:right w:val="single" w:sz="4" w:space="0" w:color="auto"/>
            </w:tcBorders>
            <w:shd w:val="clear" w:color="auto" w:fill="auto"/>
            <w:vAlign w:val="bottom"/>
            <w:hideMark/>
          </w:tcPr>
          <w:p w14:paraId="7309DD14"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93" w:type="dxa"/>
            <w:tcBorders>
              <w:top w:val="nil"/>
              <w:left w:val="nil"/>
              <w:bottom w:val="single" w:sz="4" w:space="0" w:color="auto"/>
              <w:right w:val="single" w:sz="4" w:space="0" w:color="auto"/>
            </w:tcBorders>
            <w:shd w:val="clear" w:color="auto" w:fill="auto"/>
            <w:vAlign w:val="bottom"/>
            <w:hideMark/>
          </w:tcPr>
          <w:p w14:paraId="5C732CD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1198" w:type="dxa"/>
            <w:tcBorders>
              <w:top w:val="nil"/>
              <w:left w:val="nil"/>
              <w:bottom w:val="single" w:sz="4" w:space="0" w:color="auto"/>
              <w:right w:val="single" w:sz="4" w:space="0" w:color="auto"/>
            </w:tcBorders>
            <w:shd w:val="clear" w:color="auto" w:fill="auto"/>
            <w:vAlign w:val="bottom"/>
            <w:hideMark/>
          </w:tcPr>
          <w:p w14:paraId="498B4523"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1151" w:type="dxa"/>
            <w:tcBorders>
              <w:top w:val="nil"/>
              <w:left w:val="nil"/>
              <w:bottom w:val="single" w:sz="4" w:space="0" w:color="auto"/>
              <w:right w:val="single" w:sz="4" w:space="0" w:color="auto"/>
            </w:tcBorders>
            <w:shd w:val="clear" w:color="auto" w:fill="auto"/>
            <w:vAlign w:val="bottom"/>
            <w:hideMark/>
          </w:tcPr>
          <w:p w14:paraId="7EE8292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2B809EE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r>
      <w:tr w:rsidR="00CA1F5A" w:rsidRPr="00CA1F5A" w14:paraId="3EC938A1"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08BC4A3C"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Housing and Building Unfit for Habitat</w:t>
            </w:r>
          </w:p>
        </w:tc>
        <w:tc>
          <w:tcPr>
            <w:tcW w:w="1475" w:type="dxa"/>
            <w:tcBorders>
              <w:top w:val="nil"/>
              <w:left w:val="nil"/>
              <w:bottom w:val="single" w:sz="4" w:space="0" w:color="auto"/>
              <w:right w:val="single" w:sz="4" w:space="0" w:color="auto"/>
            </w:tcBorders>
            <w:shd w:val="clear" w:color="auto" w:fill="auto"/>
            <w:vAlign w:val="bottom"/>
            <w:hideMark/>
          </w:tcPr>
          <w:p w14:paraId="3A7892A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777" w:type="dxa"/>
            <w:tcBorders>
              <w:top w:val="nil"/>
              <w:left w:val="nil"/>
              <w:bottom w:val="single" w:sz="4" w:space="0" w:color="auto"/>
              <w:right w:val="single" w:sz="4" w:space="0" w:color="auto"/>
            </w:tcBorders>
            <w:shd w:val="clear" w:color="auto" w:fill="auto"/>
            <w:vAlign w:val="bottom"/>
            <w:hideMark/>
          </w:tcPr>
          <w:p w14:paraId="3E9FC583"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864" w:type="dxa"/>
            <w:tcBorders>
              <w:top w:val="nil"/>
              <w:left w:val="nil"/>
              <w:bottom w:val="single" w:sz="4" w:space="0" w:color="auto"/>
              <w:right w:val="single" w:sz="4" w:space="0" w:color="auto"/>
            </w:tcBorders>
            <w:shd w:val="clear" w:color="auto" w:fill="auto"/>
            <w:vAlign w:val="bottom"/>
            <w:hideMark/>
          </w:tcPr>
          <w:p w14:paraId="126918DF"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827" w:type="dxa"/>
            <w:tcBorders>
              <w:top w:val="nil"/>
              <w:left w:val="nil"/>
              <w:bottom w:val="single" w:sz="4" w:space="0" w:color="auto"/>
              <w:right w:val="single" w:sz="4" w:space="0" w:color="auto"/>
            </w:tcBorders>
            <w:shd w:val="clear" w:color="auto" w:fill="auto"/>
            <w:vAlign w:val="bottom"/>
            <w:hideMark/>
          </w:tcPr>
          <w:p w14:paraId="64EBD42A"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93" w:type="dxa"/>
            <w:tcBorders>
              <w:top w:val="nil"/>
              <w:left w:val="nil"/>
              <w:bottom w:val="single" w:sz="4" w:space="0" w:color="auto"/>
              <w:right w:val="single" w:sz="4" w:space="0" w:color="auto"/>
            </w:tcBorders>
            <w:shd w:val="clear" w:color="auto" w:fill="auto"/>
            <w:vAlign w:val="bottom"/>
            <w:hideMark/>
          </w:tcPr>
          <w:p w14:paraId="46372F1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98" w:type="dxa"/>
            <w:tcBorders>
              <w:top w:val="nil"/>
              <w:left w:val="nil"/>
              <w:bottom w:val="single" w:sz="4" w:space="0" w:color="auto"/>
              <w:right w:val="single" w:sz="4" w:space="0" w:color="auto"/>
            </w:tcBorders>
            <w:shd w:val="clear" w:color="auto" w:fill="auto"/>
            <w:vAlign w:val="bottom"/>
            <w:hideMark/>
          </w:tcPr>
          <w:p w14:paraId="4E166B6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51" w:type="dxa"/>
            <w:tcBorders>
              <w:top w:val="nil"/>
              <w:left w:val="nil"/>
              <w:bottom w:val="single" w:sz="4" w:space="0" w:color="auto"/>
              <w:right w:val="single" w:sz="4" w:space="0" w:color="auto"/>
            </w:tcBorders>
            <w:shd w:val="clear" w:color="auto" w:fill="auto"/>
            <w:vAlign w:val="bottom"/>
            <w:hideMark/>
          </w:tcPr>
          <w:p w14:paraId="4D235DC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60D0A14F"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r>
      <w:tr w:rsidR="00CA1F5A" w:rsidRPr="00CA1F5A" w14:paraId="6D006B58"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488E45AA"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Labor Standards</w:t>
            </w:r>
          </w:p>
        </w:tc>
        <w:tc>
          <w:tcPr>
            <w:tcW w:w="1475" w:type="dxa"/>
            <w:tcBorders>
              <w:top w:val="nil"/>
              <w:left w:val="nil"/>
              <w:bottom w:val="single" w:sz="4" w:space="0" w:color="auto"/>
              <w:right w:val="single" w:sz="4" w:space="0" w:color="auto"/>
            </w:tcBorders>
            <w:shd w:val="clear" w:color="auto" w:fill="auto"/>
            <w:vAlign w:val="bottom"/>
            <w:hideMark/>
          </w:tcPr>
          <w:p w14:paraId="1513680C"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777" w:type="dxa"/>
            <w:tcBorders>
              <w:top w:val="nil"/>
              <w:left w:val="nil"/>
              <w:bottom w:val="single" w:sz="4" w:space="0" w:color="auto"/>
              <w:right w:val="single" w:sz="4" w:space="0" w:color="auto"/>
            </w:tcBorders>
            <w:shd w:val="clear" w:color="auto" w:fill="auto"/>
            <w:vAlign w:val="bottom"/>
            <w:hideMark/>
          </w:tcPr>
          <w:p w14:paraId="248B4D4F"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4</w:t>
            </w:r>
          </w:p>
        </w:tc>
        <w:tc>
          <w:tcPr>
            <w:tcW w:w="864" w:type="dxa"/>
            <w:tcBorders>
              <w:top w:val="nil"/>
              <w:left w:val="nil"/>
              <w:bottom w:val="single" w:sz="4" w:space="0" w:color="auto"/>
              <w:right w:val="single" w:sz="4" w:space="0" w:color="auto"/>
            </w:tcBorders>
            <w:shd w:val="clear" w:color="auto" w:fill="auto"/>
            <w:vAlign w:val="bottom"/>
            <w:hideMark/>
          </w:tcPr>
          <w:p w14:paraId="0F2184FA"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4</w:t>
            </w:r>
          </w:p>
        </w:tc>
        <w:tc>
          <w:tcPr>
            <w:tcW w:w="827" w:type="dxa"/>
            <w:tcBorders>
              <w:top w:val="nil"/>
              <w:left w:val="nil"/>
              <w:bottom w:val="single" w:sz="4" w:space="0" w:color="auto"/>
              <w:right w:val="single" w:sz="4" w:space="0" w:color="auto"/>
            </w:tcBorders>
            <w:shd w:val="clear" w:color="auto" w:fill="auto"/>
            <w:vAlign w:val="bottom"/>
            <w:hideMark/>
          </w:tcPr>
          <w:p w14:paraId="13F723E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893" w:type="dxa"/>
            <w:tcBorders>
              <w:top w:val="nil"/>
              <w:left w:val="nil"/>
              <w:bottom w:val="single" w:sz="4" w:space="0" w:color="auto"/>
              <w:right w:val="single" w:sz="4" w:space="0" w:color="auto"/>
            </w:tcBorders>
            <w:shd w:val="clear" w:color="auto" w:fill="auto"/>
            <w:vAlign w:val="bottom"/>
            <w:hideMark/>
          </w:tcPr>
          <w:p w14:paraId="0B29B196"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1198" w:type="dxa"/>
            <w:tcBorders>
              <w:top w:val="nil"/>
              <w:left w:val="nil"/>
              <w:bottom w:val="single" w:sz="4" w:space="0" w:color="auto"/>
              <w:right w:val="single" w:sz="4" w:space="0" w:color="auto"/>
            </w:tcBorders>
            <w:shd w:val="clear" w:color="auto" w:fill="auto"/>
            <w:vAlign w:val="bottom"/>
            <w:hideMark/>
          </w:tcPr>
          <w:p w14:paraId="598E785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51" w:type="dxa"/>
            <w:tcBorders>
              <w:top w:val="nil"/>
              <w:left w:val="nil"/>
              <w:bottom w:val="single" w:sz="4" w:space="0" w:color="auto"/>
              <w:right w:val="single" w:sz="4" w:space="0" w:color="auto"/>
            </w:tcBorders>
            <w:shd w:val="clear" w:color="auto" w:fill="auto"/>
            <w:vAlign w:val="bottom"/>
            <w:hideMark/>
          </w:tcPr>
          <w:p w14:paraId="49ABB24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804" w:type="dxa"/>
            <w:tcBorders>
              <w:top w:val="nil"/>
              <w:left w:val="nil"/>
              <w:bottom w:val="single" w:sz="4" w:space="0" w:color="auto"/>
              <w:right w:val="single" w:sz="4" w:space="0" w:color="auto"/>
            </w:tcBorders>
            <w:shd w:val="clear" w:color="auto" w:fill="auto"/>
            <w:vAlign w:val="bottom"/>
            <w:hideMark/>
          </w:tcPr>
          <w:p w14:paraId="5AE3B76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r>
      <w:tr w:rsidR="00CA1F5A" w:rsidRPr="00CA1F5A" w14:paraId="0A9B13CF"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44230940"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Land Use Code Interpretations</w:t>
            </w:r>
          </w:p>
        </w:tc>
        <w:tc>
          <w:tcPr>
            <w:tcW w:w="1475" w:type="dxa"/>
            <w:tcBorders>
              <w:top w:val="nil"/>
              <w:left w:val="nil"/>
              <w:bottom w:val="single" w:sz="4" w:space="0" w:color="auto"/>
              <w:right w:val="single" w:sz="4" w:space="0" w:color="auto"/>
            </w:tcBorders>
            <w:shd w:val="clear" w:color="auto" w:fill="auto"/>
            <w:vAlign w:val="bottom"/>
            <w:hideMark/>
          </w:tcPr>
          <w:p w14:paraId="0F26C6E0"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777" w:type="dxa"/>
            <w:tcBorders>
              <w:top w:val="nil"/>
              <w:left w:val="nil"/>
              <w:bottom w:val="single" w:sz="4" w:space="0" w:color="auto"/>
              <w:right w:val="single" w:sz="4" w:space="0" w:color="auto"/>
            </w:tcBorders>
            <w:shd w:val="clear" w:color="auto" w:fill="auto"/>
            <w:vAlign w:val="bottom"/>
            <w:hideMark/>
          </w:tcPr>
          <w:p w14:paraId="5DA8450F"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864" w:type="dxa"/>
            <w:tcBorders>
              <w:top w:val="nil"/>
              <w:left w:val="nil"/>
              <w:bottom w:val="single" w:sz="4" w:space="0" w:color="auto"/>
              <w:right w:val="single" w:sz="4" w:space="0" w:color="auto"/>
            </w:tcBorders>
            <w:shd w:val="clear" w:color="auto" w:fill="auto"/>
            <w:vAlign w:val="bottom"/>
            <w:hideMark/>
          </w:tcPr>
          <w:p w14:paraId="1B6E2772"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827" w:type="dxa"/>
            <w:tcBorders>
              <w:top w:val="nil"/>
              <w:left w:val="nil"/>
              <w:bottom w:val="single" w:sz="4" w:space="0" w:color="auto"/>
              <w:right w:val="single" w:sz="4" w:space="0" w:color="auto"/>
            </w:tcBorders>
            <w:shd w:val="clear" w:color="auto" w:fill="auto"/>
            <w:vAlign w:val="bottom"/>
            <w:hideMark/>
          </w:tcPr>
          <w:p w14:paraId="6BEBEF7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893" w:type="dxa"/>
            <w:tcBorders>
              <w:top w:val="nil"/>
              <w:left w:val="nil"/>
              <w:bottom w:val="single" w:sz="4" w:space="0" w:color="auto"/>
              <w:right w:val="single" w:sz="4" w:space="0" w:color="auto"/>
            </w:tcBorders>
            <w:shd w:val="clear" w:color="auto" w:fill="auto"/>
            <w:vAlign w:val="bottom"/>
            <w:hideMark/>
          </w:tcPr>
          <w:p w14:paraId="554EAB2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1198" w:type="dxa"/>
            <w:tcBorders>
              <w:top w:val="nil"/>
              <w:left w:val="nil"/>
              <w:bottom w:val="single" w:sz="4" w:space="0" w:color="auto"/>
              <w:right w:val="single" w:sz="4" w:space="0" w:color="auto"/>
            </w:tcBorders>
            <w:shd w:val="clear" w:color="auto" w:fill="auto"/>
            <w:vAlign w:val="bottom"/>
            <w:hideMark/>
          </w:tcPr>
          <w:p w14:paraId="4607F76A"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51" w:type="dxa"/>
            <w:tcBorders>
              <w:top w:val="nil"/>
              <w:left w:val="nil"/>
              <w:bottom w:val="single" w:sz="4" w:space="0" w:color="auto"/>
              <w:right w:val="single" w:sz="4" w:space="0" w:color="auto"/>
            </w:tcBorders>
            <w:shd w:val="clear" w:color="auto" w:fill="auto"/>
            <w:vAlign w:val="bottom"/>
            <w:hideMark/>
          </w:tcPr>
          <w:p w14:paraId="3AAB82F6"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60CBEEF5"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r>
      <w:tr w:rsidR="00CA1F5A" w:rsidRPr="00CA1F5A" w14:paraId="64DF61A4"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7A53A7C4"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Landmarks</w:t>
            </w:r>
          </w:p>
        </w:tc>
        <w:tc>
          <w:tcPr>
            <w:tcW w:w="1475" w:type="dxa"/>
            <w:tcBorders>
              <w:top w:val="nil"/>
              <w:left w:val="nil"/>
              <w:bottom w:val="single" w:sz="4" w:space="0" w:color="auto"/>
              <w:right w:val="single" w:sz="4" w:space="0" w:color="auto"/>
            </w:tcBorders>
            <w:shd w:val="clear" w:color="auto" w:fill="auto"/>
            <w:vAlign w:val="bottom"/>
            <w:hideMark/>
          </w:tcPr>
          <w:p w14:paraId="7657F38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777" w:type="dxa"/>
            <w:tcBorders>
              <w:top w:val="nil"/>
              <w:left w:val="nil"/>
              <w:bottom w:val="single" w:sz="4" w:space="0" w:color="auto"/>
              <w:right w:val="single" w:sz="4" w:space="0" w:color="auto"/>
            </w:tcBorders>
            <w:shd w:val="clear" w:color="auto" w:fill="auto"/>
            <w:vAlign w:val="bottom"/>
            <w:hideMark/>
          </w:tcPr>
          <w:p w14:paraId="2727510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64" w:type="dxa"/>
            <w:tcBorders>
              <w:top w:val="nil"/>
              <w:left w:val="nil"/>
              <w:bottom w:val="single" w:sz="4" w:space="0" w:color="auto"/>
              <w:right w:val="single" w:sz="4" w:space="0" w:color="auto"/>
            </w:tcBorders>
            <w:shd w:val="clear" w:color="auto" w:fill="auto"/>
            <w:vAlign w:val="bottom"/>
            <w:hideMark/>
          </w:tcPr>
          <w:p w14:paraId="2A5D17B2"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827" w:type="dxa"/>
            <w:tcBorders>
              <w:top w:val="nil"/>
              <w:left w:val="nil"/>
              <w:bottom w:val="single" w:sz="4" w:space="0" w:color="auto"/>
              <w:right w:val="single" w:sz="4" w:space="0" w:color="auto"/>
            </w:tcBorders>
            <w:shd w:val="clear" w:color="auto" w:fill="auto"/>
            <w:vAlign w:val="bottom"/>
            <w:hideMark/>
          </w:tcPr>
          <w:p w14:paraId="5062D570"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93" w:type="dxa"/>
            <w:tcBorders>
              <w:top w:val="nil"/>
              <w:left w:val="nil"/>
              <w:bottom w:val="single" w:sz="4" w:space="0" w:color="auto"/>
              <w:right w:val="single" w:sz="4" w:space="0" w:color="auto"/>
            </w:tcBorders>
            <w:shd w:val="clear" w:color="auto" w:fill="auto"/>
            <w:vAlign w:val="bottom"/>
            <w:hideMark/>
          </w:tcPr>
          <w:p w14:paraId="7AA3185A"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98" w:type="dxa"/>
            <w:tcBorders>
              <w:top w:val="nil"/>
              <w:left w:val="nil"/>
              <w:bottom w:val="single" w:sz="4" w:space="0" w:color="auto"/>
              <w:right w:val="single" w:sz="4" w:space="0" w:color="auto"/>
            </w:tcBorders>
            <w:shd w:val="clear" w:color="auto" w:fill="auto"/>
            <w:vAlign w:val="bottom"/>
            <w:hideMark/>
          </w:tcPr>
          <w:p w14:paraId="5DEA3FC3"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51" w:type="dxa"/>
            <w:tcBorders>
              <w:top w:val="nil"/>
              <w:left w:val="nil"/>
              <w:bottom w:val="single" w:sz="4" w:space="0" w:color="auto"/>
              <w:right w:val="single" w:sz="4" w:space="0" w:color="auto"/>
            </w:tcBorders>
            <w:shd w:val="clear" w:color="auto" w:fill="auto"/>
            <w:vAlign w:val="bottom"/>
            <w:hideMark/>
          </w:tcPr>
          <w:p w14:paraId="7E9CFA79"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6741DD9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r>
      <w:tr w:rsidR="00CA1F5A" w:rsidRPr="00CA1F5A" w14:paraId="6A446DCA"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68B1C4B7"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Licensing Appeals</w:t>
            </w:r>
          </w:p>
        </w:tc>
        <w:tc>
          <w:tcPr>
            <w:tcW w:w="1475" w:type="dxa"/>
            <w:tcBorders>
              <w:top w:val="nil"/>
              <w:left w:val="nil"/>
              <w:bottom w:val="single" w:sz="4" w:space="0" w:color="auto"/>
              <w:right w:val="single" w:sz="4" w:space="0" w:color="auto"/>
            </w:tcBorders>
            <w:shd w:val="clear" w:color="auto" w:fill="auto"/>
            <w:vAlign w:val="bottom"/>
            <w:hideMark/>
          </w:tcPr>
          <w:p w14:paraId="06D48F2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777" w:type="dxa"/>
            <w:tcBorders>
              <w:top w:val="nil"/>
              <w:left w:val="nil"/>
              <w:bottom w:val="single" w:sz="4" w:space="0" w:color="auto"/>
              <w:right w:val="single" w:sz="4" w:space="0" w:color="auto"/>
            </w:tcBorders>
            <w:shd w:val="clear" w:color="auto" w:fill="auto"/>
            <w:vAlign w:val="bottom"/>
            <w:hideMark/>
          </w:tcPr>
          <w:p w14:paraId="23848983"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864" w:type="dxa"/>
            <w:tcBorders>
              <w:top w:val="nil"/>
              <w:left w:val="nil"/>
              <w:bottom w:val="single" w:sz="4" w:space="0" w:color="auto"/>
              <w:right w:val="single" w:sz="4" w:space="0" w:color="auto"/>
            </w:tcBorders>
            <w:shd w:val="clear" w:color="auto" w:fill="auto"/>
            <w:vAlign w:val="bottom"/>
            <w:hideMark/>
          </w:tcPr>
          <w:p w14:paraId="2E9C1ED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827" w:type="dxa"/>
            <w:tcBorders>
              <w:top w:val="nil"/>
              <w:left w:val="nil"/>
              <w:bottom w:val="single" w:sz="4" w:space="0" w:color="auto"/>
              <w:right w:val="single" w:sz="4" w:space="0" w:color="auto"/>
            </w:tcBorders>
            <w:shd w:val="clear" w:color="auto" w:fill="auto"/>
            <w:vAlign w:val="bottom"/>
            <w:hideMark/>
          </w:tcPr>
          <w:p w14:paraId="3658C792"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893" w:type="dxa"/>
            <w:tcBorders>
              <w:top w:val="nil"/>
              <w:left w:val="nil"/>
              <w:bottom w:val="single" w:sz="4" w:space="0" w:color="auto"/>
              <w:right w:val="single" w:sz="4" w:space="0" w:color="auto"/>
            </w:tcBorders>
            <w:shd w:val="clear" w:color="auto" w:fill="auto"/>
            <w:vAlign w:val="bottom"/>
            <w:hideMark/>
          </w:tcPr>
          <w:p w14:paraId="06ED0A3A"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1198" w:type="dxa"/>
            <w:tcBorders>
              <w:top w:val="nil"/>
              <w:left w:val="nil"/>
              <w:bottom w:val="single" w:sz="4" w:space="0" w:color="auto"/>
              <w:right w:val="single" w:sz="4" w:space="0" w:color="auto"/>
            </w:tcBorders>
            <w:shd w:val="clear" w:color="auto" w:fill="auto"/>
            <w:vAlign w:val="bottom"/>
            <w:hideMark/>
          </w:tcPr>
          <w:p w14:paraId="4EAE12E9"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51" w:type="dxa"/>
            <w:tcBorders>
              <w:top w:val="nil"/>
              <w:left w:val="nil"/>
              <w:bottom w:val="single" w:sz="4" w:space="0" w:color="auto"/>
              <w:right w:val="single" w:sz="4" w:space="0" w:color="auto"/>
            </w:tcBorders>
            <w:shd w:val="clear" w:color="auto" w:fill="auto"/>
            <w:vAlign w:val="bottom"/>
            <w:hideMark/>
          </w:tcPr>
          <w:p w14:paraId="07184532"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49234CC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r>
      <w:tr w:rsidR="00CA1F5A" w:rsidRPr="00CA1F5A" w14:paraId="223B02E3"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5E34CAE1"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Master Use Permits</w:t>
            </w:r>
          </w:p>
        </w:tc>
        <w:tc>
          <w:tcPr>
            <w:tcW w:w="1475" w:type="dxa"/>
            <w:tcBorders>
              <w:top w:val="nil"/>
              <w:left w:val="nil"/>
              <w:bottom w:val="single" w:sz="4" w:space="0" w:color="auto"/>
              <w:right w:val="single" w:sz="4" w:space="0" w:color="auto"/>
            </w:tcBorders>
            <w:shd w:val="clear" w:color="auto" w:fill="auto"/>
            <w:vAlign w:val="bottom"/>
            <w:hideMark/>
          </w:tcPr>
          <w:p w14:paraId="2A57F42E"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8</w:t>
            </w:r>
          </w:p>
        </w:tc>
        <w:tc>
          <w:tcPr>
            <w:tcW w:w="777" w:type="dxa"/>
            <w:tcBorders>
              <w:top w:val="nil"/>
              <w:left w:val="nil"/>
              <w:bottom w:val="single" w:sz="4" w:space="0" w:color="auto"/>
              <w:right w:val="single" w:sz="4" w:space="0" w:color="auto"/>
            </w:tcBorders>
            <w:shd w:val="clear" w:color="auto" w:fill="auto"/>
            <w:vAlign w:val="bottom"/>
            <w:hideMark/>
          </w:tcPr>
          <w:p w14:paraId="0B3F456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32</w:t>
            </w:r>
          </w:p>
        </w:tc>
        <w:tc>
          <w:tcPr>
            <w:tcW w:w="864" w:type="dxa"/>
            <w:tcBorders>
              <w:top w:val="nil"/>
              <w:left w:val="nil"/>
              <w:bottom w:val="single" w:sz="4" w:space="0" w:color="auto"/>
              <w:right w:val="single" w:sz="4" w:space="0" w:color="auto"/>
            </w:tcBorders>
            <w:shd w:val="clear" w:color="auto" w:fill="auto"/>
            <w:vAlign w:val="bottom"/>
            <w:hideMark/>
          </w:tcPr>
          <w:p w14:paraId="15565F35"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40</w:t>
            </w:r>
          </w:p>
        </w:tc>
        <w:tc>
          <w:tcPr>
            <w:tcW w:w="827" w:type="dxa"/>
            <w:tcBorders>
              <w:top w:val="nil"/>
              <w:left w:val="nil"/>
              <w:bottom w:val="single" w:sz="4" w:space="0" w:color="auto"/>
              <w:right w:val="single" w:sz="4" w:space="0" w:color="auto"/>
            </w:tcBorders>
            <w:shd w:val="clear" w:color="auto" w:fill="auto"/>
            <w:vAlign w:val="bottom"/>
            <w:hideMark/>
          </w:tcPr>
          <w:p w14:paraId="2D8F1F1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5</w:t>
            </w:r>
          </w:p>
        </w:tc>
        <w:tc>
          <w:tcPr>
            <w:tcW w:w="893" w:type="dxa"/>
            <w:tcBorders>
              <w:top w:val="nil"/>
              <w:left w:val="nil"/>
              <w:bottom w:val="single" w:sz="4" w:space="0" w:color="auto"/>
              <w:right w:val="single" w:sz="4" w:space="0" w:color="auto"/>
            </w:tcBorders>
            <w:shd w:val="clear" w:color="auto" w:fill="auto"/>
            <w:vAlign w:val="bottom"/>
            <w:hideMark/>
          </w:tcPr>
          <w:p w14:paraId="66A9717A"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37</w:t>
            </w:r>
          </w:p>
        </w:tc>
        <w:tc>
          <w:tcPr>
            <w:tcW w:w="1198" w:type="dxa"/>
            <w:tcBorders>
              <w:top w:val="nil"/>
              <w:left w:val="nil"/>
              <w:bottom w:val="single" w:sz="4" w:space="0" w:color="auto"/>
              <w:right w:val="single" w:sz="4" w:space="0" w:color="auto"/>
            </w:tcBorders>
            <w:shd w:val="clear" w:color="auto" w:fill="auto"/>
            <w:vAlign w:val="bottom"/>
            <w:hideMark/>
          </w:tcPr>
          <w:p w14:paraId="0D733C46"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22</w:t>
            </w:r>
          </w:p>
        </w:tc>
        <w:tc>
          <w:tcPr>
            <w:tcW w:w="1151" w:type="dxa"/>
            <w:tcBorders>
              <w:top w:val="nil"/>
              <w:left w:val="nil"/>
              <w:bottom w:val="single" w:sz="4" w:space="0" w:color="auto"/>
              <w:right w:val="single" w:sz="4" w:space="0" w:color="auto"/>
            </w:tcBorders>
            <w:shd w:val="clear" w:color="auto" w:fill="auto"/>
            <w:vAlign w:val="bottom"/>
            <w:hideMark/>
          </w:tcPr>
          <w:p w14:paraId="18DC12F0"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4DCF3BEE"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r>
      <w:tr w:rsidR="00CA1F5A" w:rsidRPr="00CA1F5A" w14:paraId="43752C6F"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4CEA87BF"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Sepa-Only Appeals (Non Mup)</w:t>
            </w:r>
          </w:p>
        </w:tc>
        <w:tc>
          <w:tcPr>
            <w:tcW w:w="1475" w:type="dxa"/>
            <w:tcBorders>
              <w:top w:val="nil"/>
              <w:left w:val="nil"/>
              <w:bottom w:val="single" w:sz="4" w:space="0" w:color="auto"/>
              <w:right w:val="single" w:sz="4" w:space="0" w:color="auto"/>
            </w:tcBorders>
            <w:shd w:val="clear" w:color="auto" w:fill="auto"/>
            <w:vAlign w:val="bottom"/>
            <w:hideMark/>
          </w:tcPr>
          <w:p w14:paraId="5C667696"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6</w:t>
            </w:r>
          </w:p>
        </w:tc>
        <w:tc>
          <w:tcPr>
            <w:tcW w:w="777" w:type="dxa"/>
            <w:tcBorders>
              <w:top w:val="nil"/>
              <w:left w:val="nil"/>
              <w:bottom w:val="single" w:sz="4" w:space="0" w:color="auto"/>
              <w:right w:val="single" w:sz="4" w:space="0" w:color="auto"/>
            </w:tcBorders>
            <w:shd w:val="clear" w:color="auto" w:fill="auto"/>
            <w:vAlign w:val="bottom"/>
            <w:hideMark/>
          </w:tcPr>
          <w:p w14:paraId="61E04E4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6</w:t>
            </w:r>
          </w:p>
        </w:tc>
        <w:tc>
          <w:tcPr>
            <w:tcW w:w="864" w:type="dxa"/>
            <w:tcBorders>
              <w:top w:val="nil"/>
              <w:left w:val="nil"/>
              <w:bottom w:val="single" w:sz="4" w:space="0" w:color="auto"/>
              <w:right w:val="single" w:sz="4" w:space="0" w:color="auto"/>
            </w:tcBorders>
            <w:shd w:val="clear" w:color="auto" w:fill="auto"/>
            <w:vAlign w:val="bottom"/>
            <w:hideMark/>
          </w:tcPr>
          <w:p w14:paraId="7527E84F"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12</w:t>
            </w:r>
          </w:p>
        </w:tc>
        <w:tc>
          <w:tcPr>
            <w:tcW w:w="827" w:type="dxa"/>
            <w:tcBorders>
              <w:top w:val="nil"/>
              <w:left w:val="nil"/>
              <w:bottom w:val="single" w:sz="4" w:space="0" w:color="auto"/>
              <w:right w:val="single" w:sz="4" w:space="0" w:color="auto"/>
            </w:tcBorders>
            <w:shd w:val="clear" w:color="auto" w:fill="auto"/>
            <w:vAlign w:val="bottom"/>
            <w:hideMark/>
          </w:tcPr>
          <w:p w14:paraId="17081BD5"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8</w:t>
            </w:r>
          </w:p>
        </w:tc>
        <w:tc>
          <w:tcPr>
            <w:tcW w:w="893" w:type="dxa"/>
            <w:tcBorders>
              <w:top w:val="nil"/>
              <w:left w:val="nil"/>
              <w:bottom w:val="single" w:sz="4" w:space="0" w:color="auto"/>
              <w:right w:val="single" w:sz="4" w:space="0" w:color="auto"/>
            </w:tcBorders>
            <w:shd w:val="clear" w:color="auto" w:fill="auto"/>
            <w:vAlign w:val="bottom"/>
            <w:hideMark/>
          </w:tcPr>
          <w:p w14:paraId="2D207B0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9</w:t>
            </w:r>
          </w:p>
        </w:tc>
        <w:tc>
          <w:tcPr>
            <w:tcW w:w="1198" w:type="dxa"/>
            <w:tcBorders>
              <w:top w:val="nil"/>
              <w:left w:val="nil"/>
              <w:bottom w:val="single" w:sz="4" w:space="0" w:color="auto"/>
              <w:right w:val="single" w:sz="4" w:space="0" w:color="auto"/>
            </w:tcBorders>
            <w:shd w:val="clear" w:color="auto" w:fill="auto"/>
            <w:vAlign w:val="bottom"/>
            <w:hideMark/>
          </w:tcPr>
          <w:p w14:paraId="521D257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5</w:t>
            </w:r>
          </w:p>
        </w:tc>
        <w:tc>
          <w:tcPr>
            <w:tcW w:w="1151" w:type="dxa"/>
            <w:tcBorders>
              <w:top w:val="nil"/>
              <w:left w:val="nil"/>
              <w:bottom w:val="single" w:sz="4" w:space="0" w:color="auto"/>
              <w:right w:val="single" w:sz="4" w:space="0" w:color="auto"/>
            </w:tcBorders>
            <w:shd w:val="clear" w:color="auto" w:fill="auto"/>
            <w:vAlign w:val="bottom"/>
            <w:hideMark/>
          </w:tcPr>
          <w:p w14:paraId="43334994"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219A9C9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r>
      <w:tr w:rsidR="00CA1F5A" w:rsidRPr="00CA1F5A" w14:paraId="5D4E1CF5"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01367C4A"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Tenant Relocation Assistance Eligibility Appeals</w:t>
            </w:r>
          </w:p>
        </w:tc>
        <w:tc>
          <w:tcPr>
            <w:tcW w:w="1475" w:type="dxa"/>
            <w:tcBorders>
              <w:top w:val="nil"/>
              <w:left w:val="nil"/>
              <w:bottom w:val="single" w:sz="4" w:space="0" w:color="auto"/>
              <w:right w:val="single" w:sz="4" w:space="0" w:color="auto"/>
            </w:tcBorders>
            <w:shd w:val="clear" w:color="auto" w:fill="auto"/>
            <w:vAlign w:val="bottom"/>
            <w:hideMark/>
          </w:tcPr>
          <w:p w14:paraId="224ACDD2"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777" w:type="dxa"/>
            <w:tcBorders>
              <w:top w:val="nil"/>
              <w:left w:val="nil"/>
              <w:bottom w:val="single" w:sz="4" w:space="0" w:color="auto"/>
              <w:right w:val="single" w:sz="4" w:space="0" w:color="auto"/>
            </w:tcBorders>
            <w:shd w:val="clear" w:color="auto" w:fill="auto"/>
            <w:vAlign w:val="bottom"/>
            <w:hideMark/>
          </w:tcPr>
          <w:p w14:paraId="2AC6A7D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13</w:t>
            </w:r>
          </w:p>
        </w:tc>
        <w:tc>
          <w:tcPr>
            <w:tcW w:w="864" w:type="dxa"/>
            <w:tcBorders>
              <w:top w:val="nil"/>
              <w:left w:val="nil"/>
              <w:bottom w:val="single" w:sz="4" w:space="0" w:color="auto"/>
              <w:right w:val="single" w:sz="4" w:space="0" w:color="auto"/>
            </w:tcBorders>
            <w:shd w:val="clear" w:color="auto" w:fill="auto"/>
            <w:vAlign w:val="bottom"/>
            <w:hideMark/>
          </w:tcPr>
          <w:p w14:paraId="2221AB14"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15</w:t>
            </w:r>
          </w:p>
        </w:tc>
        <w:tc>
          <w:tcPr>
            <w:tcW w:w="827" w:type="dxa"/>
            <w:tcBorders>
              <w:top w:val="nil"/>
              <w:left w:val="nil"/>
              <w:bottom w:val="single" w:sz="4" w:space="0" w:color="auto"/>
              <w:right w:val="single" w:sz="4" w:space="0" w:color="auto"/>
            </w:tcBorders>
            <w:shd w:val="clear" w:color="auto" w:fill="auto"/>
            <w:vAlign w:val="bottom"/>
            <w:hideMark/>
          </w:tcPr>
          <w:p w14:paraId="00ACD06F"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9</w:t>
            </w:r>
          </w:p>
        </w:tc>
        <w:tc>
          <w:tcPr>
            <w:tcW w:w="893" w:type="dxa"/>
            <w:tcBorders>
              <w:top w:val="nil"/>
              <w:left w:val="nil"/>
              <w:bottom w:val="single" w:sz="4" w:space="0" w:color="auto"/>
              <w:right w:val="single" w:sz="4" w:space="0" w:color="auto"/>
            </w:tcBorders>
            <w:shd w:val="clear" w:color="auto" w:fill="auto"/>
            <w:vAlign w:val="bottom"/>
            <w:hideMark/>
          </w:tcPr>
          <w:p w14:paraId="00C4E9F6"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9</w:t>
            </w:r>
          </w:p>
        </w:tc>
        <w:tc>
          <w:tcPr>
            <w:tcW w:w="1198" w:type="dxa"/>
            <w:tcBorders>
              <w:top w:val="nil"/>
              <w:left w:val="nil"/>
              <w:bottom w:val="single" w:sz="4" w:space="0" w:color="auto"/>
              <w:right w:val="single" w:sz="4" w:space="0" w:color="auto"/>
            </w:tcBorders>
            <w:shd w:val="clear" w:color="auto" w:fill="auto"/>
            <w:vAlign w:val="bottom"/>
            <w:hideMark/>
          </w:tcPr>
          <w:p w14:paraId="1D5043F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1151" w:type="dxa"/>
            <w:tcBorders>
              <w:top w:val="nil"/>
              <w:left w:val="nil"/>
              <w:bottom w:val="single" w:sz="4" w:space="0" w:color="auto"/>
              <w:right w:val="single" w:sz="4" w:space="0" w:color="auto"/>
            </w:tcBorders>
            <w:shd w:val="clear" w:color="auto" w:fill="auto"/>
            <w:vAlign w:val="bottom"/>
            <w:hideMark/>
          </w:tcPr>
          <w:p w14:paraId="2B4C5443"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2A49690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r>
      <w:tr w:rsidR="00CA1F5A" w:rsidRPr="00CA1F5A" w14:paraId="39D0AA7D"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18B9DBCB"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Utility Service</w:t>
            </w:r>
          </w:p>
        </w:tc>
        <w:tc>
          <w:tcPr>
            <w:tcW w:w="1475" w:type="dxa"/>
            <w:tcBorders>
              <w:top w:val="nil"/>
              <w:left w:val="nil"/>
              <w:bottom w:val="single" w:sz="4" w:space="0" w:color="auto"/>
              <w:right w:val="single" w:sz="4" w:space="0" w:color="auto"/>
            </w:tcBorders>
            <w:shd w:val="clear" w:color="auto" w:fill="auto"/>
            <w:vAlign w:val="bottom"/>
            <w:hideMark/>
          </w:tcPr>
          <w:p w14:paraId="2D31A6B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777" w:type="dxa"/>
            <w:tcBorders>
              <w:top w:val="nil"/>
              <w:left w:val="nil"/>
              <w:bottom w:val="single" w:sz="4" w:space="0" w:color="auto"/>
              <w:right w:val="single" w:sz="4" w:space="0" w:color="auto"/>
            </w:tcBorders>
            <w:shd w:val="clear" w:color="auto" w:fill="auto"/>
            <w:vAlign w:val="bottom"/>
            <w:hideMark/>
          </w:tcPr>
          <w:p w14:paraId="64D61F4F"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864" w:type="dxa"/>
            <w:tcBorders>
              <w:top w:val="nil"/>
              <w:left w:val="nil"/>
              <w:bottom w:val="single" w:sz="4" w:space="0" w:color="auto"/>
              <w:right w:val="single" w:sz="4" w:space="0" w:color="auto"/>
            </w:tcBorders>
            <w:shd w:val="clear" w:color="auto" w:fill="auto"/>
            <w:vAlign w:val="bottom"/>
            <w:hideMark/>
          </w:tcPr>
          <w:p w14:paraId="057C0F9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827" w:type="dxa"/>
            <w:tcBorders>
              <w:top w:val="nil"/>
              <w:left w:val="nil"/>
              <w:bottom w:val="single" w:sz="4" w:space="0" w:color="auto"/>
              <w:right w:val="single" w:sz="4" w:space="0" w:color="auto"/>
            </w:tcBorders>
            <w:shd w:val="clear" w:color="auto" w:fill="auto"/>
            <w:vAlign w:val="bottom"/>
            <w:hideMark/>
          </w:tcPr>
          <w:p w14:paraId="036DD67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893" w:type="dxa"/>
            <w:tcBorders>
              <w:top w:val="nil"/>
              <w:left w:val="nil"/>
              <w:bottom w:val="single" w:sz="4" w:space="0" w:color="auto"/>
              <w:right w:val="single" w:sz="4" w:space="0" w:color="auto"/>
            </w:tcBorders>
            <w:shd w:val="clear" w:color="auto" w:fill="auto"/>
            <w:vAlign w:val="bottom"/>
            <w:hideMark/>
          </w:tcPr>
          <w:p w14:paraId="27C85956"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1198" w:type="dxa"/>
            <w:tcBorders>
              <w:top w:val="nil"/>
              <w:left w:val="nil"/>
              <w:bottom w:val="single" w:sz="4" w:space="0" w:color="auto"/>
              <w:right w:val="single" w:sz="4" w:space="0" w:color="auto"/>
            </w:tcBorders>
            <w:shd w:val="clear" w:color="auto" w:fill="auto"/>
            <w:vAlign w:val="bottom"/>
            <w:hideMark/>
          </w:tcPr>
          <w:p w14:paraId="4C17F92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1151" w:type="dxa"/>
            <w:tcBorders>
              <w:top w:val="nil"/>
              <w:left w:val="nil"/>
              <w:bottom w:val="single" w:sz="4" w:space="0" w:color="auto"/>
              <w:right w:val="single" w:sz="4" w:space="0" w:color="auto"/>
            </w:tcBorders>
            <w:shd w:val="clear" w:color="auto" w:fill="auto"/>
            <w:vAlign w:val="bottom"/>
            <w:hideMark/>
          </w:tcPr>
          <w:p w14:paraId="4EBD4C5E"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804" w:type="dxa"/>
            <w:tcBorders>
              <w:top w:val="nil"/>
              <w:left w:val="nil"/>
              <w:bottom w:val="single" w:sz="4" w:space="0" w:color="auto"/>
              <w:right w:val="single" w:sz="4" w:space="0" w:color="auto"/>
            </w:tcBorders>
            <w:shd w:val="clear" w:color="auto" w:fill="auto"/>
            <w:vAlign w:val="bottom"/>
            <w:hideMark/>
          </w:tcPr>
          <w:p w14:paraId="4F2782C5"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r>
      <w:tr w:rsidR="00CA1F5A" w:rsidRPr="00CA1F5A" w14:paraId="6C4B340A" w14:textId="77777777" w:rsidTr="004D2102">
        <w:trPr>
          <w:trHeight w:val="367"/>
        </w:trPr>
        <w:tc>
          <w:tcPr>
            <w:tcW w:w="2806" w:type="dxa"/>
            <w:tcBorders>
              <w:top w:val="nil"/>
              <w:left w:val="single" w:sz="4" w:space="0" w:color="auto"/>
              <w:bottom w:val="single" w:sz="4" w:space="0" w:color="auto"/>
              <w:right w:val="single" w:sz="4" w:space="0" w:color="auto"/>
            </w:tcBorders>
            <w:shd w:val="clear" w:color="auto" w:fill="92D050"/>
            <w:vAlign w:val="bottom"/>
            <w:hideMark/>
          </w:tcPr>
          <w:p w14:paraId="15295EF8"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Total</w:t>
            </w:r>
          </w:p>
        </w:tc>
        <w:tc>
          <w:tcPr>
            <w:tcW w:w="1475" w:type="dxa"/>
            <w:tcBorders>
              <w:top w:val="nil"/>
              <w:left w:val="nil"/>
              <w:bottom w:val="single" w:sz="4" w:space="0" w:color="auto"/>
              <w:right w:val="single" w:sz="4" w:space="0" w:color="auto"/>
            </w:tcBorders>
            <w:shd w:val="clear" w:color="000000" w:fill="92D050"/>
            <w:vAlign w:val="bottom"/>
            <w:hideMark/>
          </w:tcPr>
          <w:p w14:paraId="6F2D1699"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28</w:t>
            </w:r>
          </w:p>
        </w:tc>
        <w:tc>
          <w:tcPr>
            <w:tcW w:w="777" w:type="dxa"/>
            <w:tcBorders>
              <w:top w:val="nil"/>
              <w:left w:val="nil"/>
              <w:bottom w:val="single" w:sz="4" w:space="0" w:color="auto"/>
              <w:right w:val="single" w:sz="4" w:space="0" w:color="auto"/>
            </w:tcBorders>
            <w:shd w:val="clear" w:color="000000" w:fill="92D050"/>
            <w:vAlign w:val="bottom"/>
            <w:hideMark/>
          </w:tcPr>
          <w:p w14:paraId="2FC8E8D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86</w:t>
            </w:r>
          </w:p>
        </w:tc>
        <w:tc>
          <w:tcPr>
            <w:tcW w:w="864" w:type="dxa"/>
            <w:tcBorders>
              <w:top w:val="nil"/>
              <w:left w:val="nil"/>
              <w:bottom w:val="single" w:sz="4" w:space="0" w:color="auto"/>
              <w:right w:val="single" w:sz="4" w:space="0" w:color="auto"/>
            </w:tcBorders>
            <w:shd w:val="clear" w:color="000000" w:fill="92D050"/>
            <w:vAlign w:val="bottom"/>
            <w:hideMark/>
          </w:tcPr>
          <w:p w14:paraId="499A34BC"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114</w:t>
            </w:r>
          </w:p>
        </w:tc>
        <w:tc>
          <w:tcPr>
            <w:tcW w:w="827" w:type="dxa"/>
            <w:tcBorders>
              <w:top w:val="nil"/>
              <w:left w:val="nil"/>
              <w:bottom w:val="single" w:sz="4" w:space="0" w:color="auto"/>
              <w:right w:val="single" w:sz="4" w:space="0" w:color="auto"/>
            </w:tcBorders>
            <w:shd w:val="clear" w:color="000000" w:fill="92D050"/>
            <w:vAlign w:val="bottom"/>
            <w:hideMark/>
          </w:tcPr>
          <w:p w14:paraId="3BE5F0F4"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37</w:t>
            </w:r>
          </w:p>
        </w:tc>
        <w:tc>
          <w:tcPr>
            <w:tcW w:w="893" w:type="dxa"/>
            <w:tcBorders>
              <w:top w:val="nil"/>
              <w:left w:val="nil"/>
              <w:bottom w:val="single" w:sz="4" w:space="0" w:color="auto"/>
              <w:right w:val="single" w:sz="4" w:space="0" w:color="auto"/>
            </w:tcBorders>
            <w:shd w:val="clear" w:color="000000" w:fill="92D050"/>
            <w:vAlign w:val="bottom"/>
            <w:hideMark/>
          </w:tcPr>
          <w:p w14:paraId="7F59A69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82</w:t>
            </w:r>
          </w:p>
        </w:tc>
        <w:tc>
          <w:tcPr>
            <w:tcW w:w="1198" w:type="dxa"/>
            <w:tcBorders>
              <w:top w:val="nil"/>
              <w:left w:val="nil"/>
              <w:bottom w:val="single" w:sz="4" w:space="0" w:color="auto"/>
              <w:right w:val="single" w:sz="4" w:space="0" w:color="auto"/>
            </w:tcBorders>
            <w:shd w:val="clear" w:color="000000" w:fill="92D050"/>
            <w:vAlign w:val="bottom"/>
            <w:hideMark/>
          </w:tcPr>
          <w:p w14:paraId="2D59DD6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44</w:t>
            </w:r>
          </w:p>
        </w:tc>
        <w:tc>
          <w:tcPr>
            <w:tcW w:w="1151" w:type="dxa"/>
            <w:tcBorders>
              <w:top w:val="nil"/>
              <w:left w:val="nil"/>
              <w:bottom w:val="single" w:sz="4" w:space="0" w:color="auto"/>
              <w:right w:val="single" w:sz="4" w:space="0" w:color="auto"/>
            </w:tcBorders>
            <w:shd w:val="clear" w:color="000000" w:fill="92D050"/>
            <w:vAlign w:val="bottom"/>
            <w:hideMark/>
          </w:tcPr>
          <w:p w14:paraId="6B8FA8BC"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804" w:type="dxa"/>
            <w:tcBorders>
              <w:top w:val="nil"/>
              <w:left w:val="nil"/>
              <w:bottom w:val="single" w:sz="4" w:space="0" w:color="auto"/>
              <w:right w:val="single" w:sz="4" w:space="0" w:color="auto"/>
            </w:tcBorders>
            <w:shd w:val="clear" w:color="000000" w:fill="92D050"/>
            <w:vAlign w:val="bottom"/>
            <w:hideMark/>
          </w:tcPr>
          <w:p w14:paraId="014918D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22</w:t>
            </w:r>
          </w:p>
        </w:tc>
      </w:tr>
      <w:tr w:rsidR="00CA1F5A" w:rsidRPr="00CA1F5A" w14:paraId="652725DF" w14:textId="77777777" w:rsidTr="004D2102">
        <w:trPr>
          <w:trHeight w:val="414"/>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1C186377"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Land Use Citation Enforcement Actions</w:t>
            </w:r>
          </w:p>
        </w:tc>
        <w:tc>
          <w:tcPr>
            <w:tcW w:w="1475" w:type="dxa"/>
            <w:tcBorders>
              <w:top w:val="nil"/>
              <w:left w:val="nil"/>
              <w:bottom w:val="single" w:sz="4" w:space="0" w:color="auto"/>
              <w:right w:val="single" w:sz="4" w:space="0" w:color="auto"/>
            </w:tcBorders>
            <w:shd w:val="clear" w:color="auto" w:fill="auto"/>
            <w:vAlign w:val="bottom"/>
            <w:hideMark/>
          </w:tcPr>
          <w:p w14:paraId="6EAC8699"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46</w:t>
            </w:r>
          </w:p>
        </w:tc>
        <w:tc>
          <w:tcPr>
            <w:tcW w:w="777" w:type="dxa"/>
            <w:tcBorders>
              <w:top w:val="nil"/>
              <w:left w:val="nil"/>
              <w:bottom w:val="single" w:sz="4" w:space="0" w:color="auto"/>
              <w:right w:val="single" w:sz="4" w:space="0" w:color="auto"/>
            </w:tcBorders>
            <w:shd w:val="clear" w:color="auto" w:fill="auto"/>
            <w:vAlign w:val="bottom"/>
            <w:hideMark/>
          </w:tcPr>
          <w:p w14:paraId="6BB48887"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132</w:t>
            </w:r>
          </w:p>
        </w:tc>
        <w:tc>
          <w:tcPr>
            <w:tcW w:w="864" w:type="dxa"/>
            <w:tcBorders>
              <w:top w:val="nil"/>
              <w:left w:val="nil"/>
              <w:bottom w:val="single" w:sz="4" w:space="0" w:color="auto"/>
              <w:right w:val="single" w:sz="4" w:space="0" w:color="auto"/>
            </w:tcBorders>
            <w:shd w:val="clear" w:color="auto" w:fill="auto"/>
            <w:vAlign w:val="bottom"/>
            <w:hideMark/>
          </w:tcPr>
          <w:p w14:paraId="07E68115"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178</w:t>
            </w:r>
          </w:p>
        </w:tc>
        <w:tc>
          <w:tcPr>
            <w:tcW w:w="827" w:type="dxa"/>
            <w:tcBorders>
              <w:top w:val="nil"/>
              <w:left w:val="nil"/>
              <w:bottom w:val="single" w:sz="4" w:space="0" w:color="auto"/>
              <w:right w:val="single" w:sz="4" w:space="0" w:color="auto"/>
            </w:tcBorders>
            <w:shd w:val="clear" w:color="auto" w:fill="auto"/>
            <w:vAlign w:val="bottom"/>
            <w:hideMark/>
          </w:tcPr>
          <w:p w14:paraId="30F2B49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13</w:t>
            </w:r>
          </w:p>
        </w:tc>
        <w:tc>
          <w:tcPr>
            <w:tcW w:w="893" w:type="dxa"/>
            <w:tcBorders>
              <w:top w:val="nil"/>
              <w:left w:val="nil"/>
              <w:bottom w:val="single" w:sz="4" w:space="0" w:color="auto"/>
              <w:right w:val="single" w:sz="4" w:space="0" w:color="auto"/>
            </w:tcBorders>
            <w:shd w:val="clear" w:color="auto" w:fill="auto"/>
            <w:vAlign w:val="bottom"/>
            <w:hideMark/>
          </w:tcPr>
          <w:p w14:paraId="6A077E1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15</w:t>
            </w:r>
          </w:p>
        </w:tc>
        <w:tc>
          <w:tcPr>
            <w:tcW w:w="1198" w:type="dxa"/>
            <w:tcBorders>
              <w:top w:val="nil"/>
              <w:left w:val="nil"/>
              <w:bottom w:val="single" w:sz="4" w:space="0" w:color="auto"/>
              <w:right w:val="single" w:sz="4" w:space="0" w:color="auto"/>
            </w:tcBorders>
            <w:shd w:val="clear" w:color="auto" w:fill="auto"/>
            <w:vAlign w:val="bottom"/>
            <w:hideMark/>
          </w:tcPr>
          <w:p w14:paraId="3C7C3143"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4</w:t>
            </w:r>
          </w:p>
        </w:tc>
        <w:tc>
          <w:tcPr>
            <w:tcW w:w="1151" w:type="dxa"/>
            <w:tcBorders>
              <w:top w:val="nil"/>
              <w:left w:val="nil"/>
              <w:bottom w:val="single" w:sz="4" w:space="0" w:color="auto"/>
              <w:right w:val="single" w:sz="4" w:space="0" w:color="auto"/>
            </w:tcBorders>
            <w:shd w:val="clear" w:color="auto" w:fill="auto"/>
            <w:vAlign w:val="bottom"/>
            <w:hideMark/>
          </w:tcPr>
          <w:p w14:paraId="037A9E14"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114</w:t>
            </w:r>
          </w:p>
        </w:tc>
        <w:tc>
          <w:tcPr>
            <w:tcW w:w="804" w:type="dxa"/>
            <w:tcBorders>
              <w:top w:val="nil"/>
              <w:left w:val="nil"/>
              <w:bottom w:val="single" w:sz="4" w:space="0" w:color="auto"/>
              <w:right w:val="single" w:sz="4" w:space="0" w:color="auto"/>
            </w:tcBorders>
            <w:shd w:val="clear" w:color="auto" w:fill="auto"/>
            <w:vAlign w:val="bottom"/>
            <w:hideMark/>
          </w:tcPr>
          <w:p w14:paraId="120F045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r>
      <w:tr w:rsidR="00CA1F5A" w:rsidRPr="00CA1F5A" w14:paraId="05A53A85" w14:textId="77777777" w:rsidTr="004D2102">
        <w:trPr>
          <w:trHeight w:val="367"/>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29E4BDCB"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SDOT Citation Enforcement Actions</w:t>
            </w:r>
          </w:p>
        </w:tc>
        <w:tc>
          <w:tcPr>
            <w:tcW w:w="1475" w:type="dxa"/>
            <w:tcBorders>
              <w:top w:val="nil"/>
              <w:left w:val="nil"/>
              <w:bottom w:val="single" w:sz="4" w:space="0" w:color="auto"/>
              <w:right w:val="single" w:sz="4" w:space="0" w:color="auto"/>
            </w:tcBorders>
            <w:shd w:val="clear" w:color="auto" w:fill="auto"/>
            <w:vAlign w:val="bottom"/>
            <w:hideMark/>
          </w:tcPr>
          <w:p w14:paraId="4751F029"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53</w:t>
            </w:r>
          </w:p>
        </w:tc>
        <w:tc>
          <w:tcPr>
            <w:tcW w:w="777" w:type="dxa"/>
            <w:tcBorders>
              <w:top w:val="nil"/>
              <w:left w:val="nil"/>
              <w:bottom w:val="single" w:sz="4" w:space="0" w:color="auto"/>
              <w:right w:val="single" w:sz="4" w:space="0" w:color="auto"/>
            </w:tcBorders>
            <w:shd w:val="clear" w:color="auto" w:fill="auto"/>
            <w:vAlign w:val="bottom"/>
            <w:hideMark/>
          </w:tcPr>
          <w:p w14:paraId="2D771F73"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404</w:t>
            </w:r>
          </w:p>
        </w:tc>
        <w:tc>
          <w:tcPr>
            <w:tcW w:w="864" w:type="dxa"/>
            <w:tcBorders>
              <w:top w:val="nil"/>
              <w:left w:val="nil"/>
              <w:bottom w:val="single" w:sz="4" w:space="0" w:color="auto"/>
              <w:right w:val="single" w:sz="4" w:space="0" w:color="auto"/>
            </w:tcBorders>
            <w:shd w:val="clear" w:color="auto" w:fill="auto"/>
            <w:vAlign w:val="bottom"/>
            <w:hideMark/>
          </w:tcPr>
          <w:p w14:paraId="4DFE4E5A"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457</w:t>
            </w:r>
          </w:p>
        </w:tc>
        <w:tc>
          <w:tcPr>
            <w:tcW w:w="827" w:type="dxa"/>
            <w:tcBorders>
              <w:top w:val="nil"/>
              <w:left w:val="nil"/>
              <w:bottom w:val="single" w:sz="4" w:space="0" w:color="auto"/>
              <w:right w:val="single" w:sz="4" w:space="0" w:color="auto"/>
            </w:tcBorders>
            <w:shd w:val="clear" w:color="auto" w:fill="auto"/>
            <w:vAlign w:val="bottom"/>
            <w:hideMark/>
          </w:tcPr>
          <w:p w14:paraId="3010A8CA"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24</w:t>
            </w:r>
          </w:p>
        </w:tc>
        <w:tc>
          <w:tcPr>
            <w:tcW w:w="893" w:type="dxa"/>
            <w:tcBorders>
              <w:top w:val="nil"/>
              <w:left w:val="nil"/>
              <w:bottom w:val="single" w:sz="4" w:space="0" w:color="auto"/>
              <w:right w:val="single" w:sz="4" w:space="0" w:color="auto"/>
            </w:tcBorders>
            <w:shd w:val="clear" w:color="auto" w:fill="auto"/>
            <w:vAlign w:val="bottom"/>
            <w:hideMark/>
          </w:tcPr>
          <w:p w14:paraId="0A281BE9"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29</w:t>
            </w:r>
          </w:p>
        </w:tc>
        <w:tc>
          <w:tcPr>
            <w:tcW w:w="1198" w:type="dxa"/>
            <w:tcBorders>
              <w:top w:val="nil"/>
              <w:left w:val="nil"/>
              <w:bottom w:val="single" w:sz="4" w:space="0" w:color="auto"/>
              <w:right w:val="single" w:sz="4" w:space="0" w:color="auto"/>
            </w:tcBorders>
            <w:shd w:val="clear" w:color="auto" w:fill="auto"/>
            <w:vAlign w:val="bottom"/>
            <w:hideMark/>
          </w:tcPr>
          <w:p w14:paraId="3FC37AE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9</w:t>
            </w:r>
          </w:p>
        </w:tc>
        <w:tc>
          <w:tcPr>
            <w:tcW w:w="1151" w:type="dxa"/>
            <w:tcBorders>
              <w:top w:val="nil"/>
              <w:left w:val="nil"/>
              <w:bottom w:val="single" w:sz="4" w:space="0" w:color="auto"/>
              <w:right w:val="single" w:sz="4" w:space="0" w:color="auto"/>
            </w:tcBorders>
            <w:shd w:val="clear" w:color="auto" w:fill="auto"/>
            <w:vAlign w:val="bottom"/>
            <w:hideMark/>
          </w:tcPr>
          <w:p w14:paraId="494EF823"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257</w:t>
            </w:r>
          </w:p>
        </w:tc>
        <w:tc>
          <w:tcPr>
            <w:tcW w:w="804" w:type="dxa"/>
            <w:tcBorders>
              <w:top w:val="nil"/>
              <w:left w:val="nil"/>
              <w:bottom w:val="single" w:sz="4" w:space="0" w:color="auto"/>
              <w:right w:val="single" w:sz="4" w:space="0" w:color="auto"/>
            </w:tcBorders>
            <w:shd w:val="clear" w:color="auto" w:fill="auto"/>
            <w:vAlign w:val="bottom"/>
            <w:hideMark/>
          </w:tcPr>
          <w:p w14:paraId="7592391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9</w:t>
            </w:r>
          </w:p>
        </w:tc>
      </w:tr>
      <w:tr w:rsidR="00CA1F5A" w:rsidRPr="00CA1F5A" w14:paraId="3D35CBFB" w14:textId="77777777" w:rsidTr="004D2102">
        <w:trPr>
          <w:trHeight w:val="460"/>
        </w:trPr>
        <w:tc>
          <w:tcPr>
            <w:tcW w:w="2806" w:type="dxa"/>
            <w:tcBorders>
              <w:top w:val="nil"/>
              <w:left w:val="single" w:sz="4" w:space="0" w:color="auto"/>
              <w:bottom w:val="single" w:sz="4" w:space="0" w:color="auto"/>
              <w:right w:val="single" w:sz="4" w:space="0" w:color="auto"/>
            </w:tcBorders>
            <w:shd w:val="clear" w:color="000000" w:fill="EEECE1"/>
            <w:vAlign w:val="bottom"/>
            <w:hideMark/>
          </w:tcPr>
          <w:p w14:paraId="2EC2A9E7"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Marijuana Citation Enforcement Actions</w:t>
            </w:r>
          </w:p>
        </w:tc>
        <w:tc>
          <w:tcPr>
            <w:tcW w:w="1475" w:type="dxa"/>
            <w:tcBorders>
              <w:top w:val="nil"/>
              <w:left w:val="nil"/>
              <w:bottom w:val="single" w:sz="4" w:space="0" w:color="auto"/>
              <w:right w:val="single" w:sz="4" w:space="0" w:color="auto"/>
            </w:tcBorders>
            <w:shd w:val="clear" w:color="auto" w:fill="auto"/>
            <w:vAlign w:val="bottom"/>
            <w:hideMark/>
          </w:tcPr>
          <w:p w14:paraId="7CFCD57C"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777" w:type="dxa"/>
            <w:tcBorders>
              <w:top w:val="nil"/>
              <w:left w:val="nil"/>
              <w:bottom w:val="single" w:sz="4" w:space="0" w:color="auto"/>
              <w:right w:val="single" w:sz="4" w:space="0" w:color="auto"/>
            </w:tcBorders>
            <w:shd w:val="clear" w:color="auto" w:fill="auto"/>
            <w:vAlign w:val="bottom"/>
            <w:hideMark/>
          </w:tcPr>
          <w:p w14:paraId="0A96FCB2"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2</w:t>
            </w:r>
          </w:p>
        </w:tc>
        <w:tc>
          <w:tcPr>
            <w:tcW w:w="864" w:type="dxa"/>
            <w:tcBorders>
              <w:top w:val="nil"/>
              <w:left w:val="nil"/>
              <w:bottom w:val="single" w:sz="4" w:space="0" w:color="auto"/>
              <w:right w:val="single" w:sz="4" w:space="0" w:color="auto"/>
            </w:tcBorders>
            <w:shd w:val="clear" w:color="auto" w:fill="auto"/>
            <w:vAlign w:val="bottom"/>
            <w:hideMark/>
          </w:tcPr>
          <w:p w14:paraId="5D68FBE0"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w:t>
            </w:r>
          </w:p>
        </w:tc>
        <w:tc>
          <w:tcPr>
            <w:tcW w:w="827" w:type="dxa"/>
            <w:tcBorders>
              <w:top w:val="nil"/>
              <w:left w:val="nil"/>
              <w:bottom w:val="single" w:sz="4" w:space="0" w:color="auto"/>
              <w:right w:val="single" w:sz="4" w:space="0" w:color="auto"/>
            </w:tcBorders>
            <w:shd w:val="clear" w:color="auto" w:fill="auto"/>
            <w:vAlign w:val="bottom"/>
            <w:hideMark/>
          </w:tcPr>
          <w:p w14:paraId="1F93979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893" w:type="dxa"/>
            <w:tcBorders>
              <w:top w:val="nil"/>
              <w:left w:val="nil"/>
              <w:bottom w:val="single" w:sz="4" w:space="0" w:color="auto"/>
              <w:right w:val="single" w:sz="4" w:space="0" w:color="auto"/>
            </w:tcBorders>
            <w:shd w:val="clear" w:color="auto" w:fill="auto"/>
            <w:vAlign w:val="bottom"/>
            <w:hideMark/>
          </w:tcPr>
          <w:p w14:paraId="7C2B662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1198" w:type="dxa"/>
            <w:tcBorders>
              <w:top w:val="nil"/>
              <w:left w:val="nil"/>
              <w:bottom w:val="single" w:sz="4" w:space="0" w:color="auto"/>
              <w:right w:val="single" w:sz="4" w:space="0" w:color="auto"/>
            </w:tcBorders>
            <w:shd w:val="clear" w:color="auto" w:fill="auto"/>
            <w:vAlign w:val="bottom"/>
            <w:hideMark/>
          </w:tcPr>
          <w:p w14:paraId="27FBC2E3"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c>
          <w:tcPr>
            <w:tcW w:w="1151" w:type="dxa"/>
            <w:tcBorders>
              <w:top w:val="nil"/>
              <w:left w:val="nil"/>
              <w:bottom w:val="single" w:sz="4" w:space="0" w:color="auto"/>
              <w:right w:val="single" w:sz="4" w:space="0" w:color="auto"/>
            </w:tcBorders>
            <w:shd w:val="clear" w:color="auto" w:fill="auto"/>
            <w:vAlign w:val="bottom"/>
            <w:hideMark/>
          </w:tcPr>
          <w:p w14:paraId="00703FB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w:t>
            </w:r>
          </w:p>
        </w:tc>
        <w:tc>
          <w:tcPr>
            <w:tcW w:w="804" w:type="dxa"/>
            <w:tcBorders>
              <w:top w:val="nil"/>
              <w:left w:val="nil"/>
              <w:bottom w:val="single" w:sz="4" w:space="0" w:color="auto"/>
              <w:right w:val="single" w:sz="4" w:space="0" w:color="auto"/>
            </w:tcBorders>
            <w:shd w:val="clear" w:color="auto" w:fill="auto"/>
            <w:vAlign w:val="bottom"/>
            <w:hideMark/>
          </w:tcPr>
          <w:p w14:paraId="6D49A46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0</w:t>
            </w:r>
          </w:p>
        </w:tc>
      </w:tr>
      <w:tr w:rsidR="00CA1F5A" w:rsidRPr="00CA1F5A" w14:paraId="45A6342A" w14:textId="77777777" w:rsidTr="004D2102">
        <w:trPr>
          <w:trHeight w:val="367"/>
        </w:trPr>
        <w:tc>
          <w:tcPr>
            <w:tcW w:w="2806" w:type="dxa"/>
            <w:tcBorders>
              <w:top w:val="nil"/>
              <w:left w:val="single" w:sz="4" w:space="0" w:color="auto"/>
              <w:bottom w:val="single" w:sz="4" w:space="0" w:color="auto"/>
              <w:right w:val="single" w:sz="4" w:space="0" w:color="auto"/>
            </w:tcBorders>
            <w:shd w:val="clear" w:color="auto" w:fill="FFFF00"/>
            <w:vAlign w:val="bottom"/>
            <w:hideMark/>
          </w:tcPr>
          <w:p w14:paraId="53DF2E3B"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Total Citations</w:t>
            </w:r>
          </w:p>
        </w:tc>
        <w:tc>
          <w:tcPr>
            <w:tcW w:w="1475" w:type="dxa"/>
            <w:tcBorders>
              <w:top w:val="nil"/>
              <w:left w:val="nil"/>
              <w:bottom w:val="single" w:sz="4" w:space="0" w:color="auto"/>
              <w:right w:val="single" w:sz="4" w:space="0" w:color="auto"/>
            </w:tcBorders>
            <w:shd w:val="clear" w:color="000000" w:fill="FFFF00"/>
            <w:vAlign w:val="bottom"/>
            <w:hideMark/>
          </w:tcPr>
          <w:p w14:paraId="33FD634D"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100</w:t>
            </w:r>
          </w:p>
        </w:tc>
        <w:tc>
          <w:tcPr>
            <w:tcW w:w="777" w:type="dxa"/>
            <w:tcBorders>
              <w:top w:val="nil"/>
              <w:left w:val="nil"/>
              <w:bottom w:val="single" w:sz="4" w:space="0" w:color="auto"/>
              <w:right w:val="single" w:sz="4" w:space="0" w:color="auto"/>
            </w:tcBorders>
            <w:shd w:val="clear" w:color="000000" w:fill="FFFF00"/>
            <w:vAlign w:val="bottom"/>
            <w:hideMark/>
          </w:tcPr>
          <w:p w14:paraId="1AD760F5"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538</w:t>
            </w:r>
          </w:p>
        </w:tc>
        <w:tc>
          <w:tcPr>
            <w:tcW w:w="864" w:type="dxa"/>
            <w:tcBorders>
              <w:top w:val="nil"/>
              <w:left w:val="nil"/>
              <w:bottom w:val="single" w:sz="4" w:space="0" w:color="auto"/>
              <w:right w:val="single" w:sz="4" w:space="0" w:color="auto"/>
            </w:tcBorders>
            <w:shd w:val="clear" w:color="000000" w:fill="FFFF00"/>
            <w:vAlign w:val="bottom"/>
            <w:hideMark/>
          </w:tcPr>
          <w:p w14:paraId="53AF64A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638</w:t>
            </w:r>
          </w:p>
        </w:tc>
        <w:tc>
          <w:tcPr>
            <w:tcW w:w="827" w:type="dxa"/>
            <w:tcBorders>
              <w:top w:val="nil"/>
              <w:left w:val="nil"/>
              <w:bottom w:val="single" w:sz="4" w:space="0" w:color="auto"/>
              <w:right w:val="single" w:sz="4" w:space="0" w:color="auto"/>
            </w:tcBorders>
            <w:shd w:val="clear" w:color="000000" w:fill="FFFF00"/>
            <w:vAlign w:val="bottom"/>
            <w:hideMark/>
          </w:tcPr>
          <w:p w14:paraId="0AB45539"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38</w:t>
            </w:r>
          </w:p>
        </w:tc>
        <w:tc>
          <w:tcPr>
            <w:tcW w:w="893" w:type="dxa"/>
            <w:tcBorders>
              <w:top w:val="nil"/>
              <w:left w:val="nil"/>
              <w:bottom w:val="single" w:sz="4" w:space="0" w:color="auto"/>
              <w:right w:val="single" w:sz="4" w:space="0" w:color="auto"/>
            </w:tcBorders>
            <w:shd w:val="clear" w:color="000000" w:fill="FFFF00"/>
            <w:vAlign w:val="bottom"/>
            <w:hideMark/>
          </w:tcPr>
          <w:p w14:paraId="4336324A"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45</w:t>
            </w:r>
          </w:p>
        </w:tc>
        <w:tc>
          <w:tcPr>
            <w:tcW w:w="1198" w:type="dxa"/>
            <w:tcBorders>
              <w:top w:val="nil"/>
              <w:left w:val="nil"/>
              <w:bottom w:val="single" w:sz="4" w:space="0" w:color="auto"/>
              <w:right w:val="single" w:sz="4" w:space="0" w:color="auto"/>
            </w:tcBorders>
            <w:shd w:val="clear" w:color="000000" w:fill="FFFF00"/>
            <w:vAlign w:val="bottom"/>
            <w:hideMark/>
          </w:tcPr>
          <w:p w14:paraId="11341EC5"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13</w:t>
            </w:r>
          </w:p>
        </w:tc>
        <w:tc>
          <w:tcPr>
            <w:tcW w:w="1151" w:type="dxa"/>
            <w:tcBorders>
              <w:top w:val="nil"/>
              <w:left w:val="nil"/>
              <w:bottom w:val="single" w:sz="4" w:space="0" w:color="auto"/>
              <w:right w:val="single" w:sz="4" w:space="0" w:color="auto"/>
            </w:tcBorders>
            <w:shd w:val="clear" w:color="000000" w:fill="FFFF00"/>
            <w:vAlign w:val="bottom"/>
            <w:hideMark/>
          </w:tcPr>
          <w:p w14:paraId="178D35E6"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373</w:t>
            </w:r>
          </w:p>
        </w:tc>
        <w:tc>
          <w:tcPr>
            <w:tcW w:w="804" w:type="dxa"/>
            <w:tcBorders>
              <w:top w:val="nil"/>
              <w:left w:val="nil"/>
              <w:bottom w:val="single" w:sz="4" w:space="0" w:color="auto"/>
              <w:right w:val="single" w:sz="4" w:space="0" w:color="auto"/>
            </w:tcBorders>
            <w:shd w:val="clear" w:color="000000" w:fill="FFFF00"/>
            <w:vAlign w:val="bottom"/>
            <w:hideMark/>
          </w:tcPr>
          <w:p w14:paraId="1F59733A"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10</w:t>
            </w:r>
          </w:p>
        </w:tc>
      </w:tr>
      <w:tr w:rsidR="00CA1F5A" w:rsidRPr="00CA1F5A" w14:paraId="77CD0A06" w14:textId="77777777" w:rsidTr="004D2102">
        <w:trPr>
          <w:trHeight w:val="367"/>
        </w:trPr>
        <w:tc>
          <w:tcPr>
            <w:tcW w:w="2806" w:type="dxa"/>
            <w:tcBorders>
              <w:top w:val="nil"/>
              <w:left w:val="single" w:sz="4" w:space="0" w:color="auto"/>
              <w:bottom w:val="single" w:sz="4" w:space="0" w:color="auto"/>
              <w:right w:val="single" w:sz="4" w:space="0" w:color="auto"/>
            </w:tcBorders>
            <w:shd w:val="clear" w:color="auto" w:fill="FFFF00"/>
            <w:vAlign w:val="bottom"/>
            <w:hideMark/>
          </w:tcPr>
          <w:p w14:paraId="142BFCA9" w14:textId="77777777" w:rsidR="00CA1F5A" w:rsidRPr="00CA1F5A" w:rsidRDefault="00CA1F5A" w:rsidP="00CA1F5A">
            <w:pPr>
              <w:widowControl/>
              <w:rPr>
                <w:rFonts w:ascii="Calibri" w:hAnsi="Calibri" w:cs="Calibri"/>
                <w:noProof w:val="0"/>
                <w:color w:val="auto"/>
                <w:sz w:val="18"/>
                <w:szCs w:val="18"/>
              </w:rPr>
            </w:pPr>
            <w:r w:rsidRPr="00CA1F5A">
              <w:rPr>
                <w:rFonts w:ascii="Calibri" w:hAnsi="Calibri" w:cs="Calibri"/>
                <w:noProof w:val="0"/>
                <w:color w:val="auto"/>
                <w:sz w:val="18"/>
                <w:szCs w:val="18"/>
              </w:rPr>
              <w:t>Total Including Citations</w:t>
            </w:r>
          </w:p>
        </w:tc>
        <w:tc>
          <w:tcPr>
            <w:tcW w:w="1475" w:type="dxa"/>
            <w:tcBorders>
              <w:top w:val="nil"/>
              <w:left w:val="nil"/>
              <w:bottom w:val="single" w:sz="4" w:space="0" w:color="auto"/>
              <w:right w:val="single" w:sz="4" w:space="0" w:color="auto"/>
            </w:tcBorders>
            <w:shd w:val="clear" w:color="000000" w:fill="FFFF00"/>
            <w:vAlign w:val="bottom"/>
            <w:hideMark/>
          </w:tcPr>
          <w:p w14:paraId="7688AB38"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128</w:t>
            </w:r>
          </w:p>
        </w:tc>
        <w:tc>
          <w:tcPr>
            <w:tcW w:w="777" w:type="dxa"/>
            <w:tcBorders>
              <w:top w:val="nil"/>
              <w:left w:val="nil"/>
              <w:bottom w:val="single" w:sz="4" w:space="0" w:color="auto"/>
              <w:right w:val="single" w:sz="4" w:space="0" w:color="auto"/>
            </w:tcBorders>
            <w:shd w:val="clear" w:color="000000" w:fill="FFFF00"/>
            <w:vAlign w:val="bottom"/>
            <w:hideMark/>
          </w:tcPr>
          <w:p w14:paraId="741D7CA6"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624</w:t>
            </w:r>
          </w:p>
        </w:tc>
        <w:tc>
          <w:tcPr>
            <w:tcW w:w="864" w:type="dxa"/>
            <w:tcBorders>
              <w:top w:val="nil"/>
              <w:left w:val="nil"/>
              <w:bottom w:val="single" w:sz="4" w:space="0" w:color="auto"/>
              <w:right w:val="single" w:sz="4" w:space="0" w:color="auto"/>
            </w:tcBorders>
            <w:shd w:val="clear" w:color="000000" w:fill="FFFF00"/>
            <w:vAlign w:val="bottom"/>
            <w:hideMark/>
          </w:tcPr>
          <w:p w14:paraId="2A43EF81"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752</w:t>
            </w:r>
          </w:p>
        </w:tc>
        <w:tc>
          <w:tcPr>
            <w:tcW w:w="827" w:type="dxa"/>
            <w:tcBorders>
              <w:top w:val="nil"/>
              <w:left w:val="nil"/>
              <w:bottom w:val="single" w:sz="4" w:space="0" w:color="auto"/>
              <w:right w:val="single" w:sz="4" w:space="0" w:color="auto"/>
            </w:tcBorders>
            <w:shd w:val="clear" w:color="000000" w:fill="FFFF00"/>
            <w:vAlign w:val="bottom"/>
            <w:hideMark/>
          </w:tcPr>
          <w:p w14:paraId="0B4803CE"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75</w:t>
            </w:r>
          </w:p>
        </w:tc>
        <w:tc>
          <w:tcPr>
            <w:tcW w:w="893" w:type="dxa"/>
            <w:tcBorders>
              <w:top w:val="nil"/>
              <w:left w:val="nil"/>
              <w:bottom w:val="single" w:sz="4" w:space="0" w:color="auto"/>
              <w:right w:val="single" w:sz="4" w:space="0" w:color="auto"/>
            </w:tcBorders>
            <w:shd w:val="clear" w:color="000000" w:fill="FFFF00"/>
            <w:vAlign w:val="bottom"/>
            <w:hideMark/>
          </w:tcPr>
          <w:p w14:paraId="64C6A470"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127</w:t>
            </w:r>
          </w:p>
        </w:tc>
        <w:tc>
          <w:tcPr>
            <w:tcW w:w="1198" w:type="dxa"/>
            <w:tcBorders>
              <w:top w:val="nil"/>
              <w:left w:val="nil"/>
              <w:bottom w:val="single" w:sz="4" w:space="0" w:color="auto"/>
              <w:right w:val="single" w:sz="4" w:space="0" w:color="auto"/>
            </w:tcBorders>
            <w:shd w:val="clear" w:color="000000" w:fill="FFFF00"/>
            <w:vAlign w:val="bottom"/>
            <w:hideMark/>
          </w:tcPr>
          <w:p w14:paraId="339F5C24"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57</w:t>
            </w:r>
          </w:p>
        </w:tc>
        <w:tc>
          <w:tcPr>
            <w:tcW w:w="1151" w:type="dxa"/>
            <w:tcBorders>
              <w:top w:val="nil"/>
              <w:left w:val="nil"/>
              <w:bottom w:val="single" w:sz="4" w:space="0" w:color="auto"/>
              <w:right w:val="single" w:sz="4" w:space="0" w:color="auto"/>
            </w:tcBorders>
            <w:shd w:val="clear" w:color="000000" w:fill="FFFF00"/>
            <w:vAlign w:val="bottom"/>
            <w:hideMark/>
          </w:tcPr>
          <w:p w14:paraId="039EA9CC"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373</w:t>
            </w:r>
          </w:p>
        </w:tc>
        <w:tc>
          <w:tcPr>
            <w:tcW w:w="804" w:type="dxa"/>
            <w:tcBorders>
              <w:top w:val="nil"/>
              <w:left w:val="nil"/>
              <w:bottom w:val="single" w:sz="4" w:space="0" w:color="auto"/>
              <w:right w:val="single" w:sz="4" w:space="0" w:color="auto"/>
            </w:tcBorders>
            <w:shd w:val="clear" w:color="000000" w:fill="FFFF00"/>
            <w:vAlign w:val="bottom"/>
            <w:hideMark/>
          </w:tcPr>
          <w:p w14:paraId="78E4ACFB" w14:textId="77777777" w:rsidR="00CA1F5A" w:rsidRPr="00CA1F5A" w:rsidRDefault="00CA1F5A" w:rsidP="00CA1F5A">
            <w:pPr>
              <w:widowControl/>
              <w:jc w:val="center"/>
              <w:rPr>
                <w:rFonts w:ascii="Calibri" w:hAnsi="Calibri" w:cs="Calibri"/>
                <w:noProof w:val="0"/>
                <w:color w:val="auto"/>
                <w:sz w:val="18"/>
                <w:szCs w:val="18"/>
              </w:rPr>
            </w:pPr>
            <w:r w:rsidRPr="00CA1F5A">
              <w:rPr>
                <w:rFonts w:ascii="Calibri" w:hAnsi="Calibri" w:cs="Calibri"/>
                <w:noProof w:val="0"/>
                <w:color w:val="auto"/>
                <w:sz w:val="18"/>
                <w:szCs w:val="18"/>
              </w:rPr>
              <w:t>32</w:t>
            </w:r>
          </w:p>
        </w:tc>
      </w:tr>
      <w:tr w:rsidR="00CA1F5A" w:rsidRPr="00CA1F5A" w14:paraId="631B86D5" w14:textId="77777777" w:rsidTr="004D2102">
        <w:trPr>
          <w:trHeight w:val="344"/>
        </w:trPr>
        <w:tc>
          <w:tcPr>
            <w:tcW w:w="10800" w:type="dxa"/>
            <w:gridSpan w:val="9"/>
            <w:tcBorders>
              <w:top w:val="single" w:sz="4" w:space="0" w:color="auto"/>
              <w:left w:val="nil"/>
              <w:bottom w:val="nil"/>
              <w:right w:val="nil"/>
            </w:tcBorders>
            <w:shd w:val="clear" w:color="auto" w:fill="auto"/>
            <w:vAlign w:val="bottom"/>
            <w:hideMark/>
          </w:tcPr>
          <w:p w14:paraId="1006774D" w14:textId="421909D5" w:rsidR="00CA1F5A" w:rsidRPr="00CA1F5A" w:rsidRDefault="00CA1F5A" w:rsidP="00CA1F5A">
            <w:pPr>
              <w:widowControl/>
              <w:rPr>
                <w:rFonts w:ascii="Calibri" w:hAnsi="Calibri" w:cs="Calibri"/>
                <w:noProof w:val="0"/>
                <w:color w:val="auto"/>
                <w:sz w:val="16"/>
                <w:szCs w:val="16"/>
              </w:rPr>
            </w:pPr>
            <w:r w:rsidRPr="00CA1F5A">
              <w:rPr>
                <w:rFonts w:ascii="Calibri" w:hAnsi="Calibri" w:cs="Calibri"/>
                <w:noProof w:val="0"/>
                <w:color w:val="auto"/>
                <w:sz w:val="16"/>
                <w:szCs w:val="16"/>
              </w:rPr>
              <w:t>*Indicates some cases in category may have multiple hearings or decisions/** Indicates some cases in category were pending from prior years or will carry-over into subsequent years /***</w:t>
            </w:r>
            <w:r>
              <w:rPr>
                <w:rFonts w:ascii="Calibri" w:hAnsi="Calibri" w:cs="Calibri"/>
                <w:noProof w:val="0"/>
                <w:color w:val="auto"/>
                <w:sz w:val="16"/>
                <w:szCs w:val="16"/>
              </w:rPr>
              <w:t xml:space="preserve">Indicates </w:t>
            </w:r>
            <w:r w:rsidRPr="00CA1F5A">
              <w:rPr>
                <w:rFonts w:ascii="Calibri" w:hAnsi="Calibri" w:cs="Calibri"/>
                <w:noProof w:val="0"/>
                <w:color w:val="auto"/>
                <w:sz w:val="16"/>
                <w:szCs w:val="16"/>
              </w:rPr>
              <w:t>rescinded citations, dismissals, or fines paid prior to default.</w:t>
            </w:r>
          </w:p>
        </w:tc>
      </w:tr>
    </w:tbl>
    <w:p w14:paraId="445C1BC3" w14:textId="1CA1EF2B" w:rsidR="000144E7" w:rsidRDefault="000144E7" w:rsidP="00E23A94">
      <w:pPr>
        <w:pStyle w:val="Style1"/>
        <w:spacing w:line="276" w:lineRule="atLeast"/>
        <w:rPr>
          <w:b/>
          <w:sz w:val="23"/>
          <w:szCs w:val="23"/>
        </w:rPr>
      </w:pPr>
    </w:p>
    <w:p w14:paraId="49C1E06F" w14:textId="10F18062" w:rsidR="00FD4E09" w:rsidRDefault="003670C1" w:rsidP="006441F3">
      <w:pPr>
        <w:jc w:val="both"/>
        <w:rPr>
          <w:sz w:val="23"/>
          <w:szCs w:val="23"/>
        </w:rPr>
      </w:pPr>
      <w:r>
        <w:drawing>
          <wp:inline distT="0" distB="0" distL="0" distR="0" wp14:anchorId="1BD6F80F" wp14:editId="4D306984">
            <wp:extent cx="6515100" cy="3649980"/>
            <wp:effectExtent l="0" t="0" r="0" b="0"/>
            <wp:docPr id="12" name="Chart 12">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CBEA1A" w14:textId="77777777" w:rsidR="00282B98" w:rsidRDefault="00282B98" w:rsidP="00AC2AD7">
      <w:pPr>
        <w:jc w:val="both"/>
        <w:rPr>
          <w:b/>
          <w:noProof w:val="0"/>
          <w:spacing w:val="5"/>
          <w:sz w:val="23"/>
          <w:szCs w:val="23"/>
        </w:rPr>
      </w:pPr>
    </w:p>
    <w:p w14:paraId="7D367B65" w14:textId="77777777" w:rsidR="009E125C" w:rsidRDefault="009E125C" w:rsidP="00CE3352">
      <w:pPr>
        <w:pStyle w:val="Style1"/>
        <w:spacing w:line="276" w:lineRule="atLeast"/>
        <w:jc w:val="left"/>
        <w:rPr>
          <w:b/>
          <w:noProof w:val="0"/>
          <w:spacing w:val="5"/>
          <w:sz w:val="23"/>
          <w:szCs w:val="23"/>
        </w:rPr>
      </w:pPr>
    </w:p>
    <w:p w14:paraId="11523C21" w14:textId="77777777" w:rsidR="003670C1" w:rsidRPr="00282B98" w:rsidRDefault="003670C1" w:rsidP="006441F3">
      <w:pPr>
        <w:pStyle w:val="Style1"/>
        <w:spacing w:line="276" w:lineRule="atLeast"/>
        <w:rPr>
          <w:noProof w:val="0"/>
          <w:spacing w:val="5"/>
          <w:sz w:val="23"/>
          <w:szCs w:val="23"/>
          <w:highlight w:val="yellow"/>
        </w:rPr>
      </w:pPr>
    </w:p>
    <w:p w14:paraId="6662B266" w14:textId="1781F2EB" w:rsidR="00282B98" w:rsidRDefault="003670C1" w:rsidP="0038464A">
      <w:pPr>
        <w:pStyle w:val="Style1"/>
        <w:spacing w:line="276" w:lineRule="atLeast"/>
        <w:rPr>
          <w:sz w:val="23"/>
          <w:szCs w:val="23"/>
        </w:rPr>
      </w:pPr>
      <w:r>
        <w:drawing>
          <wp:inline distT="0" distB="0" distL="0" distR="0" wp14:anchorId="6F50D658" wp14:editId="1530FFC3">
            <wp:extent cx="5372100" cy="3672840"/>
            <wp:effectExtent l="0" t="0" r="0" b="0"/>
            <wp:docPr id="13" name="Chart 1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62D92E" w14:textId="77777777" w:rsidR="00B13C17" w:rsidRDefault="00B13C17" w:rsidP="00AD3C3B">
      <w:pPr>
        <w:widowControl/>
        <w:jc w:val="right"/>
        <w:rPr>
          <w:sz w:val="23"/>
          <w:szCs w:val="23"/>
        </w:rPr>
      </w:pPr>
    </w:p>
    <w:p w14:paraId="1F00BB31" w14:textId="77777777" w:rsidR="004C29E5" w:rsidRDefault="004C29E5" w:rsidP="00496E55">
      <w:pPr>
        <w:widowControl/>
        <w:rPr>
          <w:b/>
          <w:noProof w:val="0"/>
          <w:spacing w:val="6"/>
          <w:sz w:val="23"/>
          <w:szCs w:val="23"/>
        </w:rPr>
      </w:pPr>
      <w:bookmarkStart w:id="4" w:name="_Hlk30077586"/>
    </w:p>
    <w:p w14:paraId="1529CD1F" w14:textId="0426DD83" w:rsidR="00742DF9" w:rsidRPr="00B34794" w:rsidRDefault="00CA1F5A" w:rsidP="004D2102">
      <w:pPr>
        <w:widowControl/>
        <w:jc w:val="center"/>
        <w:rPr>
          <w:b/>
          <w:noProof w:val="0"/>
          <w:spacing w:val="6"/>
          <w:sz w:val="24"/>
          <w:szCs w:val="24"/>
        </w:rPr>
      </w:pPr>
      <w:r w:rsidRPr="00B34794">
        <w:rPr>
          <w:b/>
          <w:noProof w:val="0"/>
          <w:spacing w:val="6"/>
          <w:sz w:val="24"/>
          <w:szCs w:val="24"/>
        </w:rPr>
        <w:t>D</w:t>
      </w:r>
      <w:r w:rsidR="00496E55" w:rsidRPr="00B34794">
        <w:rPr>
          <w:b/>
          <w:noProof w:val="0"/>
          <w:spacing w:val="6"/>
          <w:sz w:val="24"/>
          <w:szCs w:val="24"/>
        </w:rPr>
        <w:t>i</w:t>
      </w:r>
      <w:r w:rsidR="00742DF9" w:rsidRPr="00B34794">
        <w:rPr>
          <w:b/>
          <w:noProof w:val="0"/>
          <w:spacing w:val="6"/>
          <w:sz w:val="24"/>
          <w:szCs w:val="24"/>
        </w:rPr>
        <w:t>sposition of Appeals to the Hearing Examiner</w:t>
      </w:r>
    </w:p>
    <w:p w14:paraId="7FAECBF7" w14:textId="77777777" w:rsidR="00742DF9" w:rsidRDefault="00742DF9" w:rsidP="00742DF9">
      <w:pPr>
        <w:jc w:val="both"/>
        <w:rPr>
          <w:b/>
          <w:noProof w:val="0"/>
          <w:spacing w:val="6"/>
          <w:sz w:val="23"/>
          <w:szCs w:val="23"/>
        </w:rPr>
      </w:pPr>
    </w:p>
    <w:p w14:paraId="6FD3BB4A" w14:textId="1FD3B5F1" w:rsidR="00742DF9" w:rsidRPr="00CE3352" w:rsidRDefault="00742DF9" w:rsidP="00742DF9">
      <w:pPr>
        <w:jc w:val="both"/>
        <w:rPr>
          <w:noProof w:val="0"/>
          <w:spacing w:val="6"/>
          <w:sz w:val="23"/>
          <w:szCs w:val="23"/>
        </w:rPr>
      </w:pPr>
      <w:r w:rsidRPr="00CE3352">
        <w:rPr>
          <w:noProof w:val="0"/>
          <w:spacing w:val="6"/>
          <w:sz w:val="23"/>
          <w:szCs w:val="23"/>
        </w:rPr>
        <w:t xml:space="preserve">At the request of the Council, the Office of Hearing Examiner includes in the Annual Report a breakdown of the outcome of cases appealed to the Hearing Examiner.  Table </w:t>
      </w:r>
      <w:r w:rsidR="00D00D68">
        <w:rPr>
          <w:noProof w:val="0"/>
          <w:spacing w:val="6"/>
          <w:sz w:val="23"/>
          <w:szCs w:val="23"/>
        </w:rPr>
        <w:t>3</w:t>
      </w:r>
      <w:r w:rsidRPr="00CE3352">
        <w:rPr>
          <w:noProof w:val="0"/>
          <w:spacing w:val="6"/>
          <w:sz w:val="23"/>
          <w:szCs w:val="23"/>
        </w:rPr>
        <w:t xml:space="preserve"> shows the disposition of appeals by type of case, and is followed by an explana</w:t>
      </w:r>
      <w:r w:rsidR="00503A05" w:rsidRPr="00CE3352">
        <w:rPr>
          <w:noProof w:val="0"/>
          <w:spacing w:val="6"/>
          <w:sz w:val="23"/>
          <w:szCs w:val="23"/>
        </w:rPr>
        <w:t>tion of the standard of review required</w:t>
      </w:r>
      <w:r w:rsidRPr="00CE3352">
        <w:rPr>
          <w:noProof w:val="0"/>
          <w:spacing w:val="6"/>
          <w:sz w:val="23"/>
          <w:szCs w:val="23"/>
        </w:rPr>
        <w:t xml:space="preserve"> </w:t>
      </w:r>
      <w:r w:rsidR="002F75FB" w:rsidRPr="00CE3352">
        <w:rPr>
          <w:noProof w:val="0"/>
          <w:spacing w:val="6"/>
          <w:sz w:val="23"/>
          <w:szCs w:val="23"/>
        </w:rPr>
        <w:t>in</w:t>
      </w:r>
      <w:r w:rsidRPr="00CE3352">
        <w:rPr>
          <w:noProof w:val="0"/>
          <w:spacing w:val="6"/>
          <w:sz w:val="23"/>
          <w:szCs w:val="23"/>
        </w:rPr>
        <w:t xml:space="preserve"> each type.</w:t>
      </w:r>
    </w:p>
    <w:p w14:paraId="28C4E9C4" w14:textId="77777777" w:rsidR="00742DF9" w:rsidRPr="00366EB3" w:rsidRDefault="00742DF9" w:rsidP="00742DF9">
      <w:pPr>
        <w:jc w:val="both"/>
        <w:rPr>
          <w:noProof w:val="0"/>
          <w:spacing w:val="6"/>
          <w:sz w:val="23"/>
          <w:szCs w:val="23"/>
          <w:highlight w:val="yellow"/>
        </w:rPr>
      </w:pPr>
    </w:p>
    <w:p w14:paraId="2548BCA0" w14:textId="3BC7E0A5" w:rsidR="005871FA" w:rsidRDefault="00742DF9" w:rsidP="00742DF9">
      <w:pPr>
        <w:jc w:val="both"/>
        <w:rPr>
          <w:noProof w:val="0"/>
          <w:spacing w:val="6"/>
          <w:sz w:val="23"/>
          <w:szCs w:val="23"/>
        </w:rPr>
      </w:pPr>
      <w:r w:rsidRPr="007B57C2">
        <w:rPr>
          <w:noProof w:val="0"/>
          <w:spacing w:val="6"/>
          <w:sz w:val="23"/>
          <w:szCs w:val="23"/>
        </w:rPr>
        <w:t>In appeals for which the Examiner issued a final order or decision, the Examiner affirmed the Department’s decision</w:t>
      </w:r>
      <w:r w:rsidR="00E84F12" w:rsidRPr="007B57C2">
        <w:rPr>
          <w:noProof w:val="0"/>
          <w:spacing w:val="6"/>
          <w:sz w:val="23"/>
          <w:szCs w:val="23"/>
        </w:rPr>
        <w:t xml:space="preserve"> without change</w:t>
      </w:r>
      <w:r w:rsidRPr="007B57C2">
        <w:rPr>
          <w:noProof w:val="0"/>
          <w:spacing w:val="6"/>
          <w:sz w:val="23"/>
          <w:szCs w:val="23"/>
        </w:rPr>
        <w:t xml:space="preserve"> </w:t>
      </w:r>
      <w:r w:rsidR="007B57C2" w:rsidRPr="007B57C2">
        <w:rPr>
          <w:noProof w:val="0"/>
          <w:spacing w:val="6"/>
          <w:sz w:val="23"/>
          <w:szCs w:val="23"/>
        </w:rPr>
        <w:t xml:space="preserve">approximately </w:t>
      </w:r>
      <w:r w:rsidR="00303D0B" w:rsidRPr="007B57C2">
        <w:rPr>
          <w:noProof w:val="0"/>
          <w:spacing w:val="6"/>
          <w:sz w:val="23"/>
          <w:szCs w:val="23"/>
        </w:rPr>
        <w:t>41</w:t>
      </w:r>
      <w:r w:rsidR="00E84F12" w:rsidRPr="007B57C2">
        <w:rPr>
          <w:noProof w:val="0"/>
          <w:spacing w:val="6"/>
          <w:sz w:val="23"/>
          <w:szCs w:val="23"/>
        </w:rPr>
        <w:t>%</w:t>
      </w:r>
      <w:r w:rsidRPr="007B57C2">
        <w:rPr>
          <w:noProof w:val="0"/>
          <w:spacing w:val="6"/>
          <w:sz w:val="23"/>
          <w:szCs w:val="23"/>
        </w:rPr>
        <w:t xml:space="preserve"> of the time, remanded or modified the Department’s decision </w:t>
      </w:r>
      <w:r w:rsidR="007B57C2" w:rsidRPr="007B57C2">
        <w:rPr>
          <w:noProof w:val="0"/>
          <w:spacing w:val="6"/>
          <w:sz w:val="23"/>
          <w:szCs w:val="23"/>
        </w:rPr>
        <w:t xml:space="preserve">approximately </w:t>
      </w:r>
      <w:r w:rsidR="00303D0B" w:rsidRPr="007B57C2">
        <w:rPr>
          <w:noProof w:val="0"/>
          <w:spacing w:val="6"/>
          <w:sz w:val="23"/>
          <w:szCs w:val="23"/>
        </w:rPr>
        <w:t>15</w:t>
      </w:r>
      <w:r w:rsidR="00E84F12" w:rsidRPr="007B57C2">
        <w:rPr>
          <w:noProof w:val="0"/>
          <w:spacing w:val="6"/>
          <w:sz w:val="23"/>
          <w:szCs w:val="23"/>
        </w:rPr>
        <w:t>%</w:t>
      </w:r>
      <w:r w:rsidRPr="007B57C2">
        <w:rPr>
          <w:noProof w:val="0"/>
          <w:spacing w:val="6"/>
          <w:sz w:val="23"/>
          <w:szCs w:val="23"/>
        </w:rPr>
        <w:t xml:space="preserve"> of the time, </w:t>
      </w:r>
      <w:r w:rsidR="00B55320" w:rsidRPr="007B57C2">
        <w:rPr>
          <w:noProof w:val="0"/>
          <w:spacing w:val="6"/>
          <w:sz w:val="23"/>
          <w:szCs w:val="23"/>
        </w:rPr>
        <w:t>reversed the department’</w:t>
      </w:r>
      <w:r w:rsidR="00E84F12" w:rsidRPr="007B57C2">
        <w:rPr>
          <w:noProof w:val="0"/>
          <w:spacing w:val="6"/>
          <w:sz w:val="23"/>
          <w:szCs w:val="23"/>
        </w:rPr>
        <w:t xml:space="preserve">s decision </w:t>
      </w:r>
      <w:r w:rsidR="007B57C2" w:rsidRPr="007B57C2">
        <w:rPr>
          <w:noProof w:val="0"/>
          <w:spacing w:val="6"/>
          <w:sz w:val="23"/>
          <w:szCs w:val="23"/>
        </w:rPr>
        <w:t>approximately 1</w:t>
      </w:r>
      <w:r w:rsidR="00E84F12" w:rsidRPr="007B57C2">
        <w:rPr>
          <w:noProof w:val="0"/>
          <w:spacing w:val="6"/>
          <w:sz w:val="23"/>
          <w:szCs w:val="23"/>
        </w:rPr>
        <w:t xml:space="preserve">% </w:t>
      </w:r>
      <w:r w:rsidR="00B55320" w:rsidRPr="007B57C2">
        <w:rPr>
          <w:noProof w:val="0"/>
          <w:spacing w:val="6"/>
          <w:sz w:val="23"/>
          <w:szCs w:val="23"/>
        </w:rPr>
        <w:t xml:space="preserve">of the time, </w:t>
      </w:r>
      <w:r w:rsidRPr="007B57C2">
        <w:rPr>
          <w:noProof w:val="0"/>
          <w:spacing w:val="6"/>
          <w:sz w:val="23"/>
          <w:szCs w:val="23"/>
        </w:rPr>
        <w:t>and dismissed the appeal on procedural grounds</w:t>
      </w:r>
      <w:r w:rsidR="007B57C2" w:rsidRPr="007B57C2">
        <w:rPr>
          <w:noProof w:val="0"/>
          <w:spacing w:val="6"/>
          <w:sz w:val="23"/>
          <w:szCs w:val="23"/>
        </w:rPr>
        <w:t xml:space="preserve"> approximately</w:t>
      </w:r>
      <w:r w:rsidRPr="007B57C2">
        <w:rPr>
          <w:noProof w:val="0"/>
          <w:spacing w:val="6"/>
          <w:sz w:val="23"/>
          <w:szCs w:val="23"/>
        </w:rPr>
        <w:t xml:space="preserve"> </w:t>
      </w:r>
      <w:r w:rsidR="007B57C2" w:rsidRPr="007B57C2">
        <w:rPr>
          <w:noProof w:val="0"/>
          <w:spacing w:val="6"/>
          <w:sz w:val="23"/>
          <w:szCs w:val="23"/>
        </w:rPr>
        <w:t>41</w:t>
      </w:r>
      <w:r w:rsidR="00E84F12" w:rsidRPr="007B57C2">
        <w:rPr>
          <w:noProof w:val="0"/>
          <w:spacing w:val="6"/>
          <w:sz w:val="23"/>
          <w:szCs w:val="23"/>
        </w:rPr>
        <w:t>%</w:t>
      </w:r>
      <w:r w:rsidRPr="007B57C2">
        <w:rPr>
          <w:noProof w:val="0"/>
          <w:spacing w:val="6"/>
          <w:sz w:val="23"/>
          <w:szCs w:val="23"/>
        </w:rPr>
        <w:t xml:space="preserve"> of the time.</w:t>
      </w:r>
      <w:r>
        <w:rPr>
          <w:noProof w:val="0"/>
          <w:spacing w:val="6"/>
          <w:sz w:val="23"/>
          <w:szCs w:val="23"/>
        </w:rPr>
        <w:t xml:space="preserve">  </w:t>
      </w:r>
      <w:r w:rsidR="007B57C2">
        <w:rPr>
          <w:noProof w:val="0"/>
          <w:spacing w:val="6"/>
          <w:sz w:val="23"/>
          <w:szCs w:val="23"/>
        </w:rPr>
        <w:t xml:space="preserve"> </w:t>
      </w:r>
    </w:p>
    <w:p w14:paraId="7E01FA98" w14:textId="2CF7A590" w:rsidR="003670C1" w:rsidRDefault="003670C1" w:rsidP="00742DF9">
      <w:pPr>
        <w:jc w:val="both"/>
        <w:rPr>
          <w:noProof w:val="0"/>
          <w:spacing w:val="6"/>
          <w:sz w:val="23"/>
          <w:szCs w:val="23"/>
        </w:rPr>
      </w:pPr>
    </w:p>
    <w:bookmarkEnd w:id="4"/>
    <w:p w14:paraId="2A818747" w14:textId="427FD547" w:rsidR="001A72B2" w:rsidRDefault="00735D52" w:rsidP="007A341D">
      <w:pPr>
        <w:jc w:val="center"/>
      </w:pPr>
      <w:r w:rsidRPr="00735D52">
        <w:rPr>
          <w:rFonts w:eastAsia="Calibri"/>
          <w:b/>
          <w:noProof w:val="0"/>
          <w:color w:val="auto"/>
          <w:sz w:val="22"/>
          <w:szCs w:val="22"/>
        </w:rPr>
        <w:t xml:space="preserve">Table </w:t>
      </w:r>
      <w:r w:rsidR="000144E7">
        <w:rPr>
          <w:rFonts w:eastAsia="Calibri"/>
          <w:b/>
          <w:noProof w:val="0"/>
          <w:color w:val="auto"/>
          <w:sz w:val="22"/>
          <w:szCs w:val="22"/>
        </w:rPr>
        <w:t>3</w:t>
      </w:r>
      <w:r w:rsidRPr="00735D52">
        <w:rPr>
          <w:rFonts w:eastAsia="Calibri"/>
          <w:b/>
          <w:noProof w:val="0"/>
          <w:color w:val="auto"/>
          <w:sz w:val="22"/>
          <w:szCs w:val="22"/>
        </w:rPr>
        <w:t xml:space="preserve"> - DISPOSITION OF APPEALS</w:t>
      </w:r>
      <w:r w:rsidR="001A72B2">
        <w:rPr>
          <w:rFonts w:eastAsia="Calibri"/>
          <w:b/>
          <w:noProof w:val="0"/>
          <w:color w:val="auto"/>
          <w:sz w:val="22"/>
          <w:szCs w:val="22"/>
        </w:rPr>
        <w:t>*</w:t>
      </w:r>
      <w:r w:rsidR="009F1DC2">
        <w:rPr>
          <w:noProof w:val="0"/>
          <w:spacing w:val="6"/>
          <w:sz w:val="23"/>
          <w:szCs w:val="23"/>
          <w:u w:val="single"/>
        </w:rPr>
        <w:t xml:space="preserve">    </w:t>
      </w:r>
      <w:r w:rsidR="001A72B2">
        <w:t xml:space="preserve">      </w:t>
      </w:r>
    </w:p>
    <w:p w14:paraId="5DB9667E" w14:textId="2C9DDF7E" w:rsidR="003670C1" w:rsidRDefault="003670C1" w:rsidP="007A341D">
      <w:pPr>
        <w:jc w:val="center"/>
      </w:pPr>
    </w:p>
    <w:tbl>
      <w:tblPr>
        <w:tblW w:w="10640" w:type="dxa"/>
        <w:tblLook w:val="04A0" w:firstRow="1" w:lastRow="0" w:firstColumn="1" w:lastColumn="0" w:noHBand="0" w:noVBand="1"/>
      </w:tblPr>
      <w:tblGrid>
        <w:gridCol w:w="1694"/>
        <w:gridCol w:w="881"/>
        <w:gridCol w:w="900"/>
        <w:gridCol w:w="991"/>
        <w:gridCol w:w="749"/>
        <w:gridCol w:w="967"/>
        <w:gridCol w:w="980"/>
        <w:gridCol w:w="907"/>
        <w:gridCol w:w="1024"/>
        <w:gridCol w:w="949"/>
        <w:gridCol w:w="598"/>
      </w:tblGrid>
      <w:tr w:rsidR="003670C1" w:rsidRPr="003670C1" w14:paraId="65098206" w14:textId="77777777" w:rsidTr="002776E4">
        <w:trPr>
          <w:trHeight w:val="675"/>
        </w:trPr>
        <w:tc>
          <w:tcPr>
            <w:tcW w:w="1707"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39868CEA"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 </w:t>
            </w:r>
          </w:p>
        </w:tc>
        <w:tc>
          <w:tcPr>
            <w:tcW w:w="881" w:type="dxa"/>
            <w:tcBorders>
              <w:top w:val="single" w:sz="4" w:space="0" w:color="auto"/>
              <w:left w:val="nil"/>
              <w:bottom w:val="single" w:sz="4" w:space="0" w:color="auto"/>
              <w:right w:val="single" w:sz="4" w:space="0" w:color="auto"/>
            </w:tcBorders>
            <w:shd w:val="clear" w:color="000000" w:fill="FFC000"/>
            <w:vAlign w:val="bottom"/>
            <w:hideMark/>
          </w:tcPr>
          <w:p w14:paraId="79D8ADAB" w14:textId="77777777" w:rsidR="003670C1" w:rsidRPr="003670C1" w:rsidRDefault="003670C1" w:rsidP="003670C1">
            <w:pPr>
              <w:widowControl/>
              <w:jc w:val="center"/>
              <w:rPr>
                <w:rFonts w:asciiTheme="minorHAnsi" w:hAnsiTheme="minorHAnsi" w:cstheme="minorHAnsi"/>
                <w:b/>
                <w:bCs/>
                <w:noProof w:val="0"/>
                <w:color w:val="auto"/>
                <w:sz w:val="18"/>
                <w:szCs w:val="18"/>
              </w:rPr>
            </w:pPr>
            <w:r w:rsidRPr="003670C1">
              <w:rPr>
                <w:rFonts w:asciiTheme="minorHAnsi" w:hAnsiTheme="minorHAnsi" w:cstheme="minorHAnsi"/>
                <w:b/>
                <w:bCs/>
                <w:noProof w:val="0"/>
                <w:color w:val="auto"/>
                <w:sz w:val="18"/>
                <w:szCs w:val="18"/>
              </w:rPr>
              <w:t>Affirmed</w:t>
            </w:r>
          </w:p>
        </w:tc>
        <w:tc>
          <w:tcPr>
            <w:tcW w:w="885" w:type="dxa"/>
            <w:tcBorders>
              <w:top w:val="single" w:sz="4" w:space="0" w:color="auto"/>
              <w:left w:val="nil"/>
              <w:bottom w:val="single" w:sz="4" w:space="0" w:color="auto"/>
              <w:right w:val="single" w:sz="4" w:space="0" w:color="auto"/>
            </w:tcBorders>
            <w:shd w:val="clear" w:color="000000" w:fill="FFC000"/>
            <w:vAlign w:val="bottom"/>
            <w:hideMark/>
          </w:tcPr>
          <w:p w14:paraId="088B6FF6" w14:textId="6326547D" w:rsidR="003670C1" w:rsidRPr="003670C1" w:rsidRDefault="003670C1" w:rsidP="003670C1">
            <w:pPr>
              <w:widowControl/>
              <w:jc w:val="center"/>
              <w:rPr>
                <w:rFonts w:asciiTheme="minorHAnsi" w:hAnsiTheme="minorHAnsi" w:cstheme="minorHAnsi"/>
                <w:b/>
                <w:bCs/>
                <w:noProof w:val="0"/>
                <w:color w:val="auto"/>
                <w:sz w:val="18"/>
                <w:szCs w:val="18"/>
              </w:rPr>
            </w:pPr>
            <w:r w:rsidRPr="003670C1">
              <w:rPr>
                <w:rFonts w:asciiTheme="minorHAnsi" w:hAnsiTheme="minorHAnsi" w:cstheme="minorHAnsi"/>
                <w:b/>
                <w:bCs/>
                <w:noProof w:val="0"/>
                <w:color w:val="auto"/>
                <w:sz w:val="18"/>
                <w:szCs w:val="18"/>
              </w:rPr>
              <w:t xml:space="preserve">Affirmed as </w:t>
            </w:r>
            <w:r w:rsidR="002C4E95" w:rsidRPr="003670C1">
              <w:rPr>
                <w:rFonts w:asciiTheme="minorHAnsi" w:hAnsiTheme="minorHAnsi" w:cstheme="minorHAnsi"/>
                <w:b/>
                <w:bCs/>
                <w:noProof w:val="0"/>
                <w:color w:val="auto"/>
                <w:sz w:val="18"/>
                <w:szCs w:val="18"/>
              </w:rPr>
              <w:t>Modified</w:t>
            </w:r>
          </w:p>
        </w:tc>
        <w:tc>
          <w:tcPr>
            <w:tcW w:w="993" w:type="dxa"/>
            <w:tcBorders>
              <w:top w:val="single" w:sz="4" w:space="0" w:color="auto"/>
              <w:left w:val="nil"/>
              <w:bottom w:val="single" w:sz="4" w:space="0" w:color="auto"/>
              <w:right w:val="single" w:sz="4" w:space="0" w:color="auto"/>
            </w:tcBorders>
            <w:shd w:val="clear" w:color="000000" w:fill="FFC000"/>
            <w:vAlign w:val="bottom"/>
            <w:hideMark/>
          </w:tcPr>
          <w:p w14:paraId="6852E723" w14:textId="559AF9A8" w:rsidR="003670C1" w:rsidRPr="003670C1" w:rsidRDefault="003670C1" w:rsidP="003670C1">
            <w:pPr>
              <w:widowControl/>
              <w:jc w:val="center"/>
              <w:rPr>
                <w:rFonts w:asciiTheme="minorHAnsi" w:hAnsiTheme="minorHAnsi" w:cstheme="minorHAnsi"/>
                <w:b/>
                <w:bCs/>
                <w:noProof w:val="0"/>
                <w:color w:val="auto"/>
                <w:sz w:val="18"/>
                <w:szCs w:val="18"/>
              </w:rPr>
            </w:pPr>
            <w:r w:rsidRPr="003670C1">
              <w:rPr>
                <w:rFonts w:asciiTheme="minorHAnsi" w:hAnsiTheme="minorHAnsi" w:cstheme="minorHAnsi"/>
                <w:b/>
                <w:bCs/>
                <w:noProof w:val="0"/>
                <w:color w:val="auto"/>
                <w:sz w:val="18"/>
                <w:szCs w:val="18"/>
              </w:rPr>
              <w:t xml:space="preserve">Affirmed, Penalty </w:t>
            </w:r>
            <w:r w:rsidR="002C4E95" w:rsidRPr="003670C1">
              <w:rPr>
                <w:rFonts w:asciiTheme="minorHAnsi" w:hAnsiTheme="minorHAnsi" w:cstheme="minorHAnsi"/>
                <w:b/>
                <w:bCs/>
                <w:noProof w:val="0"/>
                <w:color w:val="auto"/>
                <w:sz w:val="18"/>
                <w:szCs w:val="18"/>
              </w:rPr>
              <w:t>Mitigated</w:t>
            </w:r>
          </w:p>
        </w:tc>
        <w:tc>
          <w:tcPr>
            <w:tcW w:w="749" w:type="dxa"/>
            <w:tcBorders>
              <w:top w:val="single" w:sz="4" w:space="0" w:color="auto"/>
              <w:left w:val="nil"/>
              <w:bottom w:val="single" w:sz="4" w:space="0" w:color="auto"/>
              <w:right w:val="single" w:sz="4" w:space="0" w:color="auto"/>
            </w:tcBorders>
            <w:shd w:val="clear" w:color="000000" w:fill="FFC000"/>
            <w:vAlign w:val="bottom"/>
            <w:hideMark/>
          </w:tcPr>
          <w:p w14:paraId="4F7A2173" w14:textId="77777777" w:rsidR="003670C1" w:rsidRPr="003670C1" w:rsidRDefault="003670C1" w:rsidP="003670C1">
            <w:pPr>
              <w:widowControl/>
              <w:jc w:val="center"/>
              <w:rPr>
                <w:rFonts w:asciiTheme="minorHAnsi" w:hAnsiTheme="minorHAnsi" w:cstheme="minorHAnsi"/>
                <w:b/>
                <w:bCs/>
                <w:noProof w:val="0"/>
                <w:color w:val="auto"/>
                <w:sz w:val="18"/>
                <w:szCs w:val="18"/>
              </w:rPr>
            </w:pPr>
            <w:r w:rsidRPr="003670C1">
              <w:rPr>
                <w:rFonts w:asciiTheme="minorHAnsi" w:hAnsiTheme="minorHAnsi" w:cstheme="minorHAnsi"/>
                <w:b/>
                <w:bCs/>
                <w:noProof w:val="0"/>
                <w:color w:val="auto"/>
                <w:sz w:val="18"/>
                <w:szCs w:val="18"/>
              </w:rPr>
              <w:t>Denied</w:t>
            </w:r>
          </w:p>
        </w:tc>
        <w:tc>
          <w:tcPr>
            <w:tcW w:w="967" w:type="dxa"/>
            <w:tcBorders>
              <w:top w:val="single" w:sz="4" w:space="0" w:color="auto"/>
              <w:left w:val="nil"/>
              <w:bottom w:val="single" w:sz="4" w:space="0" w:color="auto"/>
              <w:right w:val="single" w:sz="4" w:space="0" w:color="auto"/>
            </w:tcBorders>
            <w:shd w:val="clear" w:color="000000" w:fill="FFC000"/>
            <w:vAlign w:val="bottom"/>
            <w:hideMark/>
          </w:tcPr>
          <w:p w14:paraId="1B621CA9" w14:textId="77777777" w:rsidR="003670C1" w:rsidRPr="003670C1" w:rsidRDefault="003670C1" w:rsidP="003670C1">
            <w:pPr>
              <w:widowControl/>
              <w:jc w:val="center"/>
              <w:rPr>
                <w:rFonts w:asciiTheme="minorHAnsi" w:hAnsiTheme="minorHAnsi" w:cstheme="minorHAnsi"/>
                <w:b/>
                <w:bCs/>
                <w:noProof w:val="0"/>
                <w:color w:val="auto"/>
                <w:sz w:val="18"/>
                <w:szCs w:val="18"/>
              </w:rPr>
            </w:pPr>
            <w:r w:rsidRPr="003670C1">
              <w:rPr>
                <w:rFonts w:asciiTheme="minorHAnsi" w:hAnsiTheme="minorHAnsi" w:cstheme="minorHAnsi"/>
                <w:b/>
                <w:bCs/>
                <w:noProof w:val="0"/>
                <w:color w:val="auto"/>
                <w:sz w:val="18"/>
                <w:szCs w:val="18"/>
              </w:rPr>
              <w:t>Dismissed</w:t>
            </w:r>
          </w:p>
        </w:tc>
        <w:tc>
          <w:tcPr>
            <w:tcW w:w="980" w:type="dxa"/>
            <w:tcBorders>
              <w:top w:val="single" w:sz="4" w:space="0" w:color="auto"/>
              <w:left w:val="nil"/>
              <w:bottom w:val="single" w:sz="4" w:space="0" w:color="auto"/>
              <w:right w:val="single" w:sz="4" w:space="0" w:color="auto"/>
            </w:tcBorders>
            <w:shd w:val="clear" w:color="000000" w:fill="FFC000"/>
            <w:vAlign w:val="bottom"/>
            <w:hideMark/>
          </w:tcPr>
          <w:p w14:paraId="1DF237BE" w14:textId="77777777" w:rsidR="003670C1" w:rsidRPr="003670C1" w:rsidRDefault="003670C1" w:rsidP="003670C1">
            <w:pPr>
              <w:widowControl/>
              <w:jc w:val="center"/>
              <w:rPr>
                <w:rFonts w:asciiTheme="minorHAnsi" w:hAnsiTheme="minorHAnsi" w:cstheme="minorHAnsi"/>
                <w:b/>
                <w:bCs/>
                <w:noProof w:val="0"/>
                <w:color w:val="auto"/>
                <w:sz w:val="18"/>
                <w:szCs w:val="18"/>
              </w:rPr>
            </w:pPr>
            <w:r w:rsidRPr="003670C1">
              <w:rPr>
                <w:rFonts w:asciiTheme="minorHAnsi" w:hAnsiTheme="minorHAnsi" w:cstheme="minorHAnsi"/>
                <w:b/>
                <w:bCs/>
                <w:noProof w:val="0"/>
                <w:color w:val="auto"/>
                <w:sz w:val="18"/>
                <w:szCs w:val="18"/>
              </w:rPr>
              <w:t>Rescinded</w:t>
            </w:r>
          </w:p>
        </w:tc>
        <w:tc>
          <w:tcPr>
            <w:tcW w:w="907" w:type="dxa"/>
            <w:tcBorders>
              <w:top w:val="single" w:sz="4" w:space="0" w:color="auto"/>
              <w:left w:val="nil"/>
              <w:bottom w:val="single" w:sz="4" w:space="0" w:color="auto"/>
              <w:right w:val="single" w:sz="4" w:space="0" w:color="auto"/>
            </w:tcBorders>
            <w:shd w:val="clear" w:color="000000" w:fill="FFC000"/>
            <w:vAlign w:val="bottom"/>
            <w:hideMark/>
          </w:tcPr>
          <w:p w14:paraId="70513E46" w14:textId="77777777" w:rsidR="003670C1" w:rsidRPr="003670C1" w:rsidRDefault="003670C1" w:rsidP="003670C1">
            <w:pPr>
              <w:widowControl/>
              <w:jc w:val="center"/>
              <w:rPr>
                <w:rFonts w:asciiTheme="minorHAnsi" w:hAnsiTheme="minorHAnsi" w:cstheme="minorHAnsi"/>
                <w:b/>
                <w:bCs/>
                <w:noProof w:val="0"/>
                <w:color w:val="auto"/>
                <w:sz w:val="18"/>
                <w:szCs w:val="18"/>
              </w:rPr>
            </w:pPr>
            <w:r w:rsidRPr="003670C1">
              <w:rPr>
                <w:rFonts w:asciiTheme="minorHAnsi" w:hAnsiTheme="minorHAnsi" w:cstheme="minorHAnsi"/>
                <w:b/>
                <w:bCs/>
                <w:noProof w:val="0"/>
                <w:color w:val="auto"/>
                <w:sz w:val="18"/>
                <w:szCs w:val="18"/>
              </w:rPr>
              <w:t>Reversed</w:t>
            </w:r>
          </w:p>
        </w:tc>
        <w:tc>
          <w:tcPr>
            <w:tcW w:w="1024" w:type="dxa"/>
            <w:tcBorders>
              <w:top w:val="single" w:sz="4" w:space="0" w:color="auto"/>
              <w:left w:val="nil"/>
              <w:bottom w:val="single" w:sz="4" w:space="0" w:color="auto"/>
              <w:right w:val="single" w:sz="4" w:space="0" w:color="auto"/>
            </w:tcBorders>
            <w:shd w:val="clear" w:color="000000" w:fill="FFC000"/>
            <w:vAlign w:val="bottom"/>
            <w:hideMark/>
          </w:tcPr>
          <w:p w14:paraId="77CF03DB" w14:textId="77777777" w:rsidR="003670C1" w:rsidRPr="003670C1" w:rsidRDefault="003670C1" w:rsidP="003670C1">
            <w:pPr>
              <w:widowControl/>
              <w:jc w:val="center"/>
              <w:rPr>
                <w:rFonts w:asciiTheme="minorHAnsi" w:hAnsiTheme="minorHAnsi" w:cstheme="minorHAnsi"/>
                <w:b/>
                <w:bCs/>
                <w:noProof w:val="0"/>
                <w:color w:val="auto"/>
                <w:sz w:val="18"/>
                <w:szCs w:val="18"/>
              </w:rPr>
            </w:pPr>
            <w:r w:rsidRPr="003670C1">
              <w:rPr>
                <w:rFonts w:asciiTheme="minorHAnsi" w:hAnsiTheme="minorHAnsi" w:cstheme="minorHAnsi"/>
                <w:b/>
                <w:bCs/>
                <w:noProof w:val="0"/>
                <w:color w:val="auto"/>
                <w:sz w:val="18"/>
                <w:szCs w:val="18"/>
              </w:rPr>
              <w:t>Remanded</w:t>
            </w:r>
          </w:p>
        </w:tc>
        <w:tc>
          <w:tcPr>
            <w:tcW w:w="949" w:type="dxa"/>
            <w:tcBorders>
              <w:top w:val="single" w:sz="4" w:space="0" w:color="auto"/>
              <w:left w:val="nil"/>
              <w:bottom w:val="single" w:sz="4" w:space="0" w:color="auto"/>
              <w:right w:val="single" w:sz="4" w:space="0" w:color="auto"/>
            </w:tcBorders>
            <w:shd w:val="clear" w:color="000000" w:fill="FFC000"/>
            <w:vAlign w:val="bottom"/>
            <w:hideMark/>
          </w:tcPr>
          <w:p w14:paraId="5BD3CF49" w14:textId="77777777" w:rsidR="003670C1" w:rsidRPr="003670C1" w:rsidRDefault="003670C1" w:rsidP="003670C1">
            <w:pPr>
              <w:widowControl/>
              <w:jc w:val="center"/>
              <w:rPr>
                <w:rFonts w:asciiTheme="minorHAnsi" w:hAnsiTheme="minorHAnsi" w:cstheme="minorHAnsi"/>
                <w:b/>
                <w:bCs/>
                <w:noProof w:val="0"/>
                <w:color w:val="auto"/>
                <w:sz w:val="18"/>
                <w:szCs w:val="18"/>
              </w:rPr>
            </w:pPr>
            <w:r w:rsidRPr="003670C1">
              <w:rPr>
                <w:rFonts w:asciiTheme="minorHAnsi" w:hAnsiTheme="minorHAnsi" w:cstheme="minorHAnsi"/>
                <w:b/>
                <w:bCs/>
                <w:noProof w:val="0"/>
                <w:color w:val="auto"/>
                <w:sz w:val="18"/>
                <w:szCs w:val="18"/>
              </w:rPr>
              <w:t>Sustained</w:t>
            </w:r>
          </w:p>
        </w:tc>
        <w:tc>
          <w:tcPr>
            <w:tcW w:w="598" w:type="dxa"/>
            <w:tcBorders>
              <w:top w:val="single" w:sz="4" w:space="0" w:color="auto"/>
              <w:left w:val="nil"/>
              <w:bottom w:val="single" w:sz="4" w:space="0" w:color="auto"/>
              <w:right w:val="single" w:sz="4" w:space="0" w:color="auto"/>
            </w:tcBorders>
            <w:shd w:val="clear" w:color="000000" w:fill="FFC000"/>
            <w:vAlign w:val="bottom"/>
            <w:hideMark/>
          </w:tcPr>
          <w:p w14:paraId="67C3FE8E" w14:textId="77777777" w:rsidR="003670C1" w:rsidRPr="003670C1" w:rsidRDefault="003670C1" w:rsidP="003670C1">
            <w:pPr>
              <w:widowControl/>
              <w:jc w:val="center"/>
              <w:rPr>
                <w:rFonts w:asciiTheme="minorHAnsi" w:hAnsiTheme="minorHAnsi" w:cstheme="minorHAnsi"/>
                <w:b/>
                <w:bCs/>
                <w:noProof w:val="0"/>
                <w:color w:val="auto"/>
                <w:sz w:val="18"/>
                <w:szCs w:val="18"/>
              </w:rPr>
            </w:pPr>
            <w:r w:rsidRPr="003670C1">
              <w:rPr>
                <w:rFonts w:asciiTheme="minorHAnsi" w:hAnsiTheme="minorHAnsi" w:cstheme="minorHAnsi"/>
                <w:b/>
                <w:bCs/>
                <w:noProof w:val="0"/>
                <w:color w:val="auto"/>
                <w:sz w:val="18"/>
                <w:szCs w:val="18"/>
              </w:rPr>
              <w:t>Total</w:t>
            </w:r>
          </w:p>
        </w:tc>
      </w:tr>
      <w:tr w:rsidR="002776E4" w:rsidRPr="003670C1" w14:paraId="7F2D1B02"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38CE045C"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B &amp; O Tax Appeals</w:t>
            </w:r>
          </w:p>
        </w:tc>
        <w:tc>
          <w:tcPr>
            <w:tcW w:w="881" w:type="dxa"/>
            <w:tcBorders>
              <w:top w:val="nil"/>
              <w:left w:val="nil"/>
              <w:bottom w:val="single" w:sz="4" w:space="0" w:color="auto"/>
              <w:right w:val="single" w:sz="4" w:space="0" w:color="auto"/>
            </w:tcBorders>
            <w:shd w:val="clear" w:color="auto" w:fill="auto"/>
            <w:vAlign w:val="bottom"/>
            <w:hideMark/>
          </w:tcPr>
          <w:p w14:paraId="528A11A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w:t>
            </w:r>
          </w:p>
        </w:tc>
        <w:tc>
          <w:tcPr>
            <w:tcW w:w="885" w:type="dxa"/>
            <w:tcBorders>
              <w:top w:val="nil"/>
              <w:left w:val="nil"/>
              <w:bottom w:val="single" w:sz="4" w:space="0" w:color="auto"/>
              <w:right w:val="single" w:sz="4" w:space="0" w:color="auto"/>
            </w:tcBorders>
            <w:shd w:val="clear" w:color="auto" w:fill="auto"/>
            <w:vAlign w:val="bottom"/>
            <w:hideMark/>
          </w:tcPr>
          <w:p w14:paraId="15D3A0B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72C941AD"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2DE988B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732E28C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980" w:type="dxa"/>
            <w:tcBorders>
              <w:top w:val="nil"/>
              <w:left w:val="nil"/>
              <w:bottom w:val="single" w:sz="4" w:space="0" w:color="auto"/>
              <w:right w:val="single" w:sz="4" w:space="0" w:color="auto"/>
            </w:tcBorders>
            <w:shd w:val="clear" w:color="auto" w:fill="auto"/>
            <w:vAlign w:val="bottom"/>
            <w:hideMark/>
          </w:tcPr>
          <w:p w14:paraId="4CDFF7E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4736DC1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1EA669E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7138721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1D7DD3A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3</w:t>
            </w:r>
          </w:p>
        </w:tc>
      </w:tr>
      <w:tr w:rsidR="002776E4" w:rsidRPr="003670C1" w14:paraId="677C83A9"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0072132B"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Dangerous Animals Appeals</w:t>
            </w:r>
          </w:p>
        </w:tc>
        <w:tc>
          <w:tcPr>
            <w:tcW w:w="881" w:type="dxa"/>
            <w:tcBorders>
              <w:top w:val="nil"/>
              <w:left w:val="nil"/>
              <w:bottom w:val="single" w:sz="4" w:space="0" w:color="auto"/>
              <w:right w:val="single" w:sz="4" w:space="0" w:color="auto"/>
            </w:tcBorders>
            <w:shd w:val="clear" w:color="auto" w:fill="auto"/>
            <w:vAlign w:val="bottom"/>
            <w:hideMark/>
          </w:tcPr>
          <w:p w14:paraId="3355FA6A"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885" w:type="dxa"/>
            <w:tcBorders>
              <w:top w:val="nil"/>
              <w:left w:val="nil"/>
              <w:bottom w:val="single" w:sz="4" w:space="0" w:color="auto"/>
              <w:right w:val="single" w:sz="4" w:space="0" w:color="auto"/>
            </w:tcBorders>
            <w:shd w:val="clear" w:color="auto" w:fill="auto"/>
            <w:vAlign w:val="bottom"/>
            <w:hideMark/>
          </w:tcPr>
          <w:p w14:paraId="04748B4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060FEED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2C494C6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1304313F"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980" w:type="dxa"/>
            <w:tcBorders>
              <w:top w:val="nil"/>
              <w:left w:val="nil"/>
              <w:bottom w:val="single" w:sz="4" w:space="0" w:color="auto"/>
              <w:right w:val="single" w:sz="4" w:space="0" w:color="auto"/>
            </w:tcBorders>
            <w:shd w:val="clear" w:color="auto" w:fill="auto"/>
            <w:vAlign w:val="bottom"/>
            <w:hideMark/>
          </w:tcPr>
          <w:p w14:paraId="22E1ED5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505B856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621896BE"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645BD78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3268547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r>
      <w:tr w:rsidR="002776E4" w:rsidRPr="003670C1" w14:paraId="5D4D9C2E"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2ED3D9F7"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Discrimination</w:t>
            </w:r>
          </w:p>
        </w:tc>
        <w:tc>
          <w:tcPr>
            <w:tcW w:w="881" w:type="dxa"/>
            <w:tcBorders>
              <w:top w:val="nil"/>
              <w:left w:val="nil"/>
              <w:bottom w:val="single" w:sz="4" w:space="0" w:color="auto"/>
              <w:right w:val="single" w:sz="4" w:space="0" w:color="auto"/>
            </w:tcBorders>
            <w:shd w:val="clear" w:color="auto" w:fill="auto"/>
            <w:vAlign w:val="bottom"/>
            <w:hideMark/>
          </w:tcPr>
          <w:p w14:paraId="105D9DF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885" w:type="dxa"/>
            <w:tcBorders>
              <w:top w:val="nil"/>
              <w:left w:val="nil"/>
              <w:bottom w:val="single" w:sz="4" w:space="0" w:color="auto"/>
              <w:right w:val="single" w:sz="4" w:space="0" w:color="auto"/>
            </w:tcBorders>
            <w:shd w:val="clear" w:color="auto" w:fill="auto"/>
            <w:vAlign w:val="bottom"/>
            <w:hideMark/>
          </w:tcPr>
          <w:p w14:paraId="7281E046"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7B85CB9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56DFA0D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5C2A3B3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w:t>
            </w:r>
          </w:p>
        </w:tc>
        <w:tc>
          <w:tcPr>
            <w:tcW w:w="980" w:type="dxa"/>
            <w:tcBorders>
              <w:top w:val="nil"/>
              <w:left w:val="nil"/>
              <w:bottom w:val="single" w:sz="4" w:space="0" w:color="auto"/>
              <w:right w:val="single" w:sz="4" w:space="0" w:color="auto"/>
            </w:tcBorders>
            <w:shd w:val="clear" w:color="auto" w:fill="auto"/>
            <w:vAlign w:val="bottom"/>
            <w:hideMark/>
          </w:tcPr>
          <w:p w14:paraId="5B2F528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417EB85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35721E7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7607C50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231E527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w:t>
            </w:r>
          </w:p>
        </w:tc>
      </w:tr>
      <w:tr w:rsidR="002776E4" w:rsidRPr="003670C1" w14:paraId="7BB81FB1"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056D7678"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Floating Homes Petitions</w:t>
            </w:r>
          </w:p>
        </w:tc>
        <w:tc>
          <w:tcPr>
            <w:tcW w:w="881" w:type="dxa"/>
            <w:tcBorders>
              <w:top w:val="nil"/>
              <w:left w:val="nil"/>
              <w:bottom w:val="single" w:sz="4" w:space="0" w:color="auto"/>
              <w:right w:val="single" w:sz="4" w:space="0" w:color="auto"/>
            </w:tcBorders>
            <w:shd w:val="clear" w:color="auto" w:fill="auto"/>
            <w:vAlign w:val="bottom"/>
            <w:hideMark/>
          </w:tcPr>
          <w:p w14:paraId="5366805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885" w:type="dxa"/>
            <w:tcBorders>
              <w:top w:val="nil"/>
              <w:left w:val="nil"/>
              <w:bottom w:val="single" w:sz="4" w:space="0" w:color="auto"/>
              <w:right w:val="single" w:sz="4" w:space="0" w:color="auto"/>
            </w:tcBorders>
            <w:shd w:val="clear" w:color="auto" w:fill="auto"/>
            <w:vAlign w:val="bottom"/>
            <w:hideMark/>
          </w:tcPr>
          <w:p w14:paraId="1E56133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672B489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028CCA7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6E40B3A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980" w:type="dxa"/>
            <w:tcBorders>
              <w:top w:val="nil"/>
              <w:left w:val="nil"/>
              <w:bottom w:val="single" w:sz="4" w:space="0" w:color="auto"/>
              <w:right w:val="single" w:sz="4" w:space="0" w:color="auto"/>
            </w:tcBorders>
            <w:shd w:val="clear" w:color="auto" w:fill="auto"/>
            <w:vAlign w:val="bottom"/>
            <w:hideMark/>
          </w:tcPr>
          <w:p w14:paraId="4339589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0A07EBD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6CEED11F"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20D97971"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3</w:t>
            </w:r>
          </w:p>
        </w:tc>
        <w:tc>
          <w:tcPr>
            <w:tcW w:w="598" w:type="dxa"/>
            <w:tcBorders>
              <w:top w:val="nil"/>
              <w:left w:val="nil"/>
              <w:bottom w:val="single" w:sz="4" w:space="0" w:color="auto"/>
              <w:right w:val="single" w:sz="4" w:space="0" w:color="auto"/>
            </w:tcBorders>
            <w:shd w:val="clear" w:color="auto" w:fill="auto"/>
            <w:vAlign w:val="bottom"/>
            <w:hideMark/>
          </w:tcPr>
          <w:p w14:paraId="52149C2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4</w:t>
            </w:r>
          </w:p>
        </w:tc>
      </w:tr>
      <w:tr w:rsidR="002776E4" w:rsidRPr="003670C1" w14:paraId="24F52C4E"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61A4D617"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Health Codes</w:t>
            </w:r>
          </w:p>
        </w:tc>
        <w:tc>
          <w:tcPr>
            <w:tcW w:w="881" w:type="dxa"/>
            <w:tcBorders>
              <w:top w:val="nil"/>
              <w:left w:val="nil"/>
              <w:bottom w:val="single" w:sz="4" w:space="0" w:color="auto"/>
              <w:right w:val="single" w:sz="4" w:space="0" w:color="auto"/>
            </w:tcBorders>
            <w:shd w:val="clear" w:color="auto" w:fill="auto"/>
            <w:vAlign w:val="bottom"/>
            <w:hideMark/>
          </w:tcPr>
          <w:p w14:paraId="0BB615E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885" w:type="dxa"/>
            <w:tcBorders>
              <w:top w:val="nil"/>
              <w:left w:val="nil"/>
              <w:bottom w:val="single" w:sz="4" w:space="0" w:color="auto"/>
              <w:right w:val="single" w:sz="4" w:space="0" w:color="auto"/>
            </w:tcBorders>
            <w:shd w:val="clear" w:color="auto" w:fill="auto"/>
            <w:vAlign w:val="bottom"/>
            <w:hideMark/>
          </w:tcPr>
          <w:p w14:paraId="63725DA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357FFF1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0A695E36"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074FFD16"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80" w:type="dxa"/>
            <w:tcBorders>
              <w:top w:val="nil"/>
              <w:left w:val="nil"/>
              <w:bottom w:val="single" w:sz="4" w:space="0" w:color="auto"/>
              <w:right w:val="single" w:sz="4" w:space="0" w:color="auto"/>
            </w:tcBorders>
            <w:shd w:val="clear" w:color="auto" w:fill="auto"/>
            <w:vAlign w:val="bottom"/>
            <w:hideMark/>
          </w:tcPr>
          <w:p w14:paraId="22ACE2B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5D81BF3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5591D18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561F665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0DA5994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r>
      <w:tr w:rsidR="002776E4" w:rsidRPr="003670C1" w14:paraId="3BE5FC89" w14:textId="77777777" w:rsidTr="002776E4">
        <w:trPr>
          <w:trHeight w:val="21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6CB17012"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Housing and Building Unfit for Habitat</w:t>
            </w:r>
          </w:p>
        </w:tc>
        <w:tc>
          <w:tcPr>
            <w:tcW w:w="881" w:type="dxa"/>
            <w:tcBorders>
              <w:top w:val="nil"/>
              <w:left w:val="nil"/>
              <w:bottom w:val="single" w:sz="4" w:space="0" w:color="auto"/>
              <w:right w:val="single" w:sz="4" w:space="0" w:color="auto"/>
            </w:tcBorders>
            <w:shd w:val="clear" w:color="auto" w:fill="auto"/>
            <w:vAlign w:val="bottom"/>
            <w:hideMark/>
          </w:tcPr>
          <w:p w14:paraId="6E25442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885" w:type="dxa"/>
            <w:tcBorders>
              <w:top w:val="nil"/>
              <w:left w:val="nil"/>
              <w:bottom w:val="single" w:sz="4" w:space="0" w:color="auto"/>
              <w:right w:val="single" w:sz="4" w:space="0" w:color="auto"/>
            </w:tcBorders>
            <w:shd w:val="clear" w:color="auto" w:fill="auto"/>
            <w:vAlign w:val="bottom"/>
            <w:hideMark/>
          </w:tcPr>
          <w:p w14:paraId="26B5198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0CA1769D"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2950105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7F8FD95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980" w:type="dxa"/>
            <w:tcBorders>
              <w:top w:val="nil"/>
              <w:left w:val="nil"/>
              <w:bottom w:val="single" w:sz="4" w:space="0" w:color="auto"/>
              <w:right w:val="single" w:sz="4" w:space="0" w:color="auto"/>
            </w:tcBorders>
            <w:shd w:val="clear" w:color="auto" w:fill="auto"/>
            <w:vAlign w:val="bottom"/>
            <w:hideMark/>
          </w:tcPr>
          <w:p w14:paraId="4C926CA6"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285EE80F"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5BF9536D"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07025D7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00C90C3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r>
      <w:tr w:rsidR="002776E4" w:rsidRPr="003670C1" w14:paraId="213DF0AF"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0115DEDA"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Labor Standards</w:t>
            </w:r>
          </w:p>
        </w:tc>
        <w:tc>
          <w:tcPr>
            <w:tcW w:w="881" w:type="dxa"/>
            <w:tcBorders>
              <w:top w:val="nil"/>
              <w:left w:val="nil"/>
              <w:bottom w:val="single" w:sz="4" w:space="0" w:color="auto"/>
              <w:right w:val="single" w:sz="4" w:space="0" w:color="auto"/>
            </w:tcBorders>
            <w:shd w:val="clear" w:color="auto" w:fill="auto"/>
            <w:vAlign w:val="bottom"/>
            <w:hideMark/>
          </w:tcPr>
          <w:p w14:paraId="3F13104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885" w:type="dxa"/>
            <w:tcBorders>
              <w:top w:val="nil"/>
              <w:left w:val="nil"/>
              <w:bottom w:val="single" w:sz="4" w:space="0" w:color="auto"/>
              <w:right w:val="single" w:sz="4" w:space="0" w:color="auto"/>
            </w:tcBorders>
            <w:shd w:val="clear" w:color="auto" w:fill="auto"/>
            <w:vAlign w:val="bottom"/>
            <w:hideMark/>
          </w:tcPr>
          <w:p w14:paraId="5964981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032C5C71"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57E30E9A"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3CB4029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w:t>
            </w:r>
          </w:p>
        </w:tc>
        <w:tc>
          <w:tcPr>
            <w:tcW w:w="980" w:type="dxa"/>
            <w:tcBorders>
              <w:top w:val="nil"/>
              <w:left w:val="nil"/>
              <w:bottom w:val="single" w:sz="4" w:space="0" w:color="auto"/>
              <w:right w:val="single" w:sz="4" w:space="0" w:color="auto"/>
            </w:tcBorders>
            <w:shd w:val="clear" w:color="auto" w:fill="auto"/>
            <w:vAlign w:val="bottom"/>
            <w:hideMark/>
          </w:tcPr>
          <w:p w14:paraId="60D420C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44F9C4BD"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3CFD4FB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949" w:type="dxa"/>
            <w:tcBorders>
              <w:top w:val="nil"/>
              <w:left w:val="nil"/>
              <w:bottom w:val="single" w:sz="4" w:space="0" w:color="auto"/>
              <w:right w:val="single" w:sz="4" w:space="0" w:color="auto"/>
            </w:tcBorders>
            <w:shd w:val="clear" w:color="auto" w:fill="auto"/>
            <w:vAlign w:val="bottom"/>
            <w:hideMark/>
          </w:tcPr>
          <w:p w14:paraId="5CE7FD2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4AE729DD"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3</w:t>
            </w:r>
          </w:p>
        </w:tc>
      </w:tr>
      <w:tr w:rsidR="002776E4" w:rsidRPr="003670C1" w14:paraId="66AFF0F4"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6047248B"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Land Use Code Interpretations</w:t>
            </w:r>
          </w:p>
        </w:tc>
        <w:tc>
          <w:tcPr>
            <w:tcW w:w="881" w:type="dxa"/>
            <w:tcBorders>
              <w:top w:val="nil"/>
              <w:left w:val="nil"/>
              <w:bottom w:val="single" w:sz="4" w:space="0" w:color="auto"/>
              <w:right w:val="single" w:sz="4" w:space="0" w:color="auto"/>
            </w:tcBorders>
            <w:shd w:val="clear" w:color="auto" w:fill="auto"/>
            <w:vAlign w:val="bottom"/>
            <w:hideMark/>
          </w:tcPr>
          <w:p w14:paraId="2451C07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885" w:type="dxa"/>
            <w:tcBorders>
              <w:top w:val="nil"/>
              <w:left w:val="nil"/>
              <w:bottom w:val="single" w:sz="4" w:space="0" w:color="auto"/>
              <w:right w:val="single" w:sz="4" w:space="0" w:color="auto"/>
            </w:tcBorders>
            <w:shd w:val="clear" w:color="auto" w:fill="auto"/>
            <w:vAlign w:val="bottom"/>
            <w:hideMark/>
          </w:tcPr>
          <w:p w14:paraId="6F51522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1DC9492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4E076236"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0C4F88B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w:t>
            </w:r>
          </w:p>
        </w:tc>
        <w:tc>
          <w:tcPr>
            <w:tcW w:w="980" w:type="dxa"/>
            <w:tcBorders>
              <w:top w:val="nil"/>
              <w:left w:val="nil"/>
              <w:bottom w:val="single" w:sz="4" w:space="0" w:color="auto"/>
              <w:right w:val="single" w:sz="4" w:space="0" w:color="auto"/>
            </w:tcBorders>
            <w:shd w:val="clear" w:color="auto" w:fill="auto"/>
            <w:vAlign w:val="bottom"/>
            <w:hideMark/>
          </w:tcPr>
          <w:p w14:paraId="623B7DF6"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1F5C1EC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2C15C56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5A421B9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352850C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w:t>
            </w:r>
          </w:p>
        </w:tc>
      </w:tr>
      <w:tr w:rsidR="002776E4" w:rsidRPr="003670C1" w14:paraId="653296DB"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06BBBADA"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Landmarks</w:t>
            </w:r>
          </w:p>
        </w:tc>
        <w:tc>
          <w:tcPr>
            <w:tcW w:w="881" w:type="dxa"/>
            <w:tcBorders>
              <w:top w:val="nil"/>
              <w:left w:val="nil"/>
              <w:bottom w:val="single" w:sz="4" w:space="0" w:color="auto"/>
              <w:right w:val="single" w:sz="4" w:space="0" w:color="auto"/>
            </w:tcBorders>
            <w:shd w:val="clear" w:color="auto" w:fill="auto"/>
            <w:vAlign w:val="bottom"/>
            <w:hideMark/>
          </w:tcPr>
          <w:p w14:paraId="6AFBFA7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885" w:type="dxa"/>
            <w:tcBorders>
              <w:top w:val="nil"/>
              <w:left w:val="nil"/>
              <w:bottom w:val="single" w:sz="4" w:space="0" w:color="auto"/>
              <w:right w:val="single" w:sz="4" w:space="0" w:color="auto"/>
            </w:tcBorders>
            <w:shd w:val="clear" w:color="auto" w:fill="auto"/>
            <w:vAlign w:val="bottom"/>
            <w:hideMark/>
          </w:tcPr>
          <w:p w14:paraId="5FC5573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30AFAFA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5EF3396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33ED9E5A"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980" w:type="dxa"/>
            <w:tcBorders>
              <w:top w:val="nil"/>
              <w:left w:val="nil"/>
              <w:bottom w:val="single" w:sz="4" w:space="0" w:color="auto"/>
              <w:right w:val="single" w:sz="4" w:space="0" w:color="auto"/>
            </w:tcBorders>
            <w:shd w:val="clear" w:color="auto" w:fill="auto"/>
            <w:vAlign w:val="bottom"/>
            <w:hideMark/>
          </w:tcPr>
          <w:p w14:paraId="3DE0A13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6D9474A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734BBF5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3BF8984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4AF647F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r>
      <w:tr w:rsidR="002776E4" w:rsidRPr="003670C1" w14:paraId="184D3272"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60D23323"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Licensing Appeals</w:t>
            </w:r>
          </w:p>
        </w:tc>
        <w:tc>
          <w:tcPr>
            <w:tcW w:w="881" w:type="dxa"/>
            <w:tcBorders>
              <w:top w:val="nil"/>
              <w:left w:val="nil"/>
              <w:bottom w:val="single" w:sz="4" w:space="0" w:color="auto"/>
              <w:right w:val="single" w:sz="4" w:space="0" w:color="auto"/>
            </w:tcBorders>
            <w:shd w:val="clear" w:color="auto" w:fill="auto"/>
            <w:vAlign w:val="bottom"/>
            <w:hideMark/>
          </w:tcPr>
          <w:p w14:paraId="7B00AEE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885" w:type="dxa"/>
            <w:tcBorders>
              <w:top w:val="nil"/>
              <w:left w:val="nil"/>
              <w:bottom w:val="single" w:sz="4" w:space="0" w:color="auto"/>
              <w:right w:val="single" w:sz="4" w:space="0" w:color="auto"/>
            </w:tcBorders>
            <w:shd w:val="clear" w:color="auto" w:fill="auto"/>
            <w:vAlign w:val="bottom"/>
            <w:hideMark/>
          </w:tcPr>
          <w:p w14:paraId="644321BE"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7E727506"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080062D1"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11DB9451"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980" w:type="dxa"/>
            <w:tcBorders>
              <w:top w:val="nil"/>
              <w:left w:val="nil"/>
              <w:bottom w:val="single" w:sz="4" w:space="0" w:color="auto"/>
              <w:right w:val="single" w:sz="4" w:space="0" w:color="auto"/>
            </w:tcBorders>
            <w:shd w:val="clear" w:color="auto" w:fill="auto"/>
            <w:vAlign w:val="bottom"/>
            <w:hideMark/>
          </w:tcPr>
          <w:p w14:paraId="2FD5973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301787EE"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1024" w:type="dxa"/>
            <w:tcBorders>
              <w:top w:val="nil"/>
              <w:left w:val="nil"/>
              <w:bottom w:val="single" w:sz="4" w:space="0" w:color="auto"/>
              <w:right w:val="single" w:sz="4" w:space="0" w:color="auto"/>
            </w:tcBorders>
            <w:shd w:val="clear" w:color="auto" w:fill="auto"/>
            <w:vAlign w:val="bottom"/>
            <w:hideMark/>
          </w:tcPr>
          <w:p w14:paraId="11C6729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0527602E"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52A17D3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3</w:t>
            </w:r>
          </w:p>
        </w:tc>
      </w:tr>
      <w:tr w:rsidR="002776E4" w:rsidRPr="003670C1" w14:paraId="6CEC5FAA"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6495113C"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Master Use Permits</w:t>
            </w:r>
          </w:p>
        </w:tc>
        <w:tc>
          <w:tcPr>
            <w:tcW w:w="881" w:type="dxa"/>
            <w:tcBorders>
              <w:top w:val="nil"/>
              <w:left w:val="nil"/>
              <w:bottom w:val="single" w:sz="4" w:space="0" w:color="auto"/>
              <w:right w:val="single" w:sz="4" w:space="0" w:color="auto"/>
            </w:tcBorders>
            <w:shd w:val="clear" w:color="auto" w:fill="auto"/>
            <w:vAlign w:val="bottom"/>
            <w:hideMark/>
          </w:tcPr>
          <w:p w14:paraId="45C3121F"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14</w:t>
            </w:r>
          </w:p>
        </w:tc>
        <w:tc>
          <w:tcPr>
            <w:tcW w:w="885" w:type="dxa"/>
            <w:tcBorders>
              <w:top w:val="nil"/>
              <w:left w:val="nil"/>
              <w:bottom w:val="single" w:sz="4" w:space="0" w:color="auto"/>
              <w:right w:val="single" w:sz="4" w:space="0" w:color="auto"/>
            </w:tcBorders>
            <w:shd w:val="clear" w:color="auto" w:fill="auto"/>
            <w:vAlign w:val="bottom"/>
            <w:hideMark/>
          </w:tcPr>
          <w:p w14:paraId="679B1B9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447EFC2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569D0F4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62601B31"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22</w:t>
            </w:r>
          </w:p>
        </w:tc>
        <w:tc>
          <w:tcPr>
            <w:tcW w:w="980" w:type="dxa"/>
            <w:tcBorders>
              <w:top w:val="nil"/>
              <w:left w:val="nil"/>
              <w:bottom w:val="single" w:sz="4" w:space="0" w:color="auto"/>
              <w:right w:val="single" w:sz="4" w:space="0" w:color="auto"/>
            </w:tcBorders>
            <w:shd w:val="clear" w:color="auto" w:fill="auto"/>
            <w:vAlign w:val="bottom"/>
            <w:hideMark/>
          </w:tcPr>
          <w:p w14:paraId="1BFFFF1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46E907F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 </w:t>
            </w:r>
          </w:p>
        </w:tc>
        <w:tc>
          <w:tcPr>
            <w:tcW w:w="1024" w:type="dxa"/>
            <w:tcBorders>
              <w:top w:val="nil"/>
              <w:left w:val="nil"/>
              <w:bottom w:val="single" w:sz="4" w:space="0" w:color="auto"/>
              <w:right w:val="single" w:sz="4" w:space="0" w:color="auto"/>
            </w:tcBorders>
            <w:shd w:val="clear" w:color="auto" w:fill="auto"/>
            <w:vAlign w:val="bottom"/>
            <w:hideMark/>
          </w:tcPr>
          <w:p w14:paraId="74E371EF"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949" w:type="dxa"/>
            <w:tcBorders>
              <w:top w:val="nil"/>
              <w:left w:val="nil"/>
              <w:bottom w:val="single" w:sz="4" w:space="0" w:color="auto"/>
              <w:right w:val="single" w:sz="4" w:space="0" w:color="auto"/>
            </w:tcBorders>
            <w:shd w:val="clear" w:color="auto" w:fill="auto"/>
            <w:vAlign w:val="bottom"/>
            <w:hideMark/>
          </w:tcPr>
          <w:p w14:paraId="5496CA8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37E525EA"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37</w:t>
            </w:r>
          </w:p>
        </w:tc>
      </w:tr>
      <w:tr w:rsidR="002776E4" w:rsidRPr="003670C1" w14:paraId="0CAC602A"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431EFEE9" w14:textId="04D3BE5C"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S</w:t>
            </w:r>
            <w:r w:rsidR="00D26528">
              <w:rPr>
                <w:rFonts w:asciiTheme="minorHAnsi" w:hAnsiTheme="minorHAnsi" w:cstheme="minorHAnsi"/>
                <w:noProof w:val="0"/>
                <w:color w:val="auto"/>
                <w:sz w:val="18"/>
                <w:szCs w:val="18"/>
              </w:rPr>
              <w:t>EPA</w:t>
            </w:r>
            <w:r w:rsidRPr="003670C1">
              <w:rPr>
                <w:rFonts w:asciiTheme="minorHAnsi" w:hAnsiTheme="minorHAnsi" w:cstheme="minorHAnsi"/>
                <w:noProof w:val="0"/>
                <w:color w:val="auto"/>
                <w:sz w:val="18"/>
                <w:szCs w:val="18"/>
              </w:rPr>
              <w:t xml:space="preserve">-Only Appeals (Non </w:t>
            </w:r>
            <w:proofErr w:type="gramStart"/>
            <w:r w:rsidR="00D26528">
              <w:rPr>
                <w:rFonts w:asciiTheme="minorHAnsi" w:hAnsiTheme="minorHAnsi" w:cstheme="minorHAnsi"/>
                <w:noProof w:val="0"/>
                <w:color w:val="auto"/>
                <w:sz w:val="18"/>
                <w:szCs w:val="18"/>
              </w:rPr>
              <w:t>MUP</w:t>
            </w:r>
            <w:r w:rsidRPr="003670C1">
              <w:rPr>
                <w:rFonts w:asciiTheme="minorHAnsi" w:hAnsiTheme="minorHAnsi" w:cstheme="minorHAnsi"/>
                <w:noProof w:val="0"/>
                <w:color w:val="auto"/>
                <w:sz w:val="18"/>
                <w:szCs w:val="18"/>
              </w:rPr>
              <w:t>)</w:t>
            </w:r>
            <w:r w:rsidR="00D26528">
              <w:rPr>
                <w:rFonts w:asciiTheme="minorHAnsi" w:hAnsiTheme="minorHAnsi" w:cstheme="minorHAnsi"/>
                <w:noProof w:val="0"/>
                <w:color w:val="auto"/>
                <w:sz w:val="18"/>
                <w:szCs w:val="18"/>
              </w:rPr>
              <w:t>*</w:t>
            </w:r>
            <w:proofErr w:type="gramEnd"/>
          </w:p>
        </w:tc>
        <w:tc>
          <w:tcPr>
            <w:tcW w:w="881" w:type="dxa"/>
            <w:tcBorders>
              <w:top w:val="nil"/>
              <w:left w:val="nil"/>
              <w:bottom w:val="single" w:sz="4" w:space="0" w:color="auto"/>
              <w:right w:val="single" w:sz="4" w:space="0" w:color="auto"/>
            </w:tcBorders>
            <w:shd w:val="clear" w:color="auto" w:fill="auto"/>
            <w:vAlign w:val="bottom"/>
            <w:hideMark/>
          </w:tcPr>
          <w:p w14:paraId="1725F7C1"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3</w:t>
            </w:r>
          </w:p>
        </w:tc>
        <w:tc>
          <w:tcPr>
            <w:tcW w:w="885" w:type="dxa"/>
            <w:tcBorders>
              <w:top w:val="nil"/>
              <w:left w:val="nil"/>
              <w:bottom w:val="single" w:sz="4" w:space="0" w:color="auto"/>
              <w:right w:val="single" w:sz="4" w:space="0" w:color="auto"/>
            </w:tcBorders>
            <w:shd w:val="clear" w:color="auto" w:fill="auto"/>
            <w:vAlign w:val="bottom"/>
            <w:hideMark/>
          </w:tcPr>
          <w:p w14:paraId="269E690D"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2630EB9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3DC9FD5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09086FB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5</w:t>
            </w:r>
          </w:p>
        </w:tc>
        <w:tc>
          <w:tcPr>
            <w:tcW w:w="980" w:type="dxa"/>
            <w:tcBorders>
              <w:top w:val="nil"/>
              <w:left w:val="nil"/>
              <w:bottom w:val="single" w:sz="4" w:space="0" w:color="auto"/>
              <w:right w:val="single" w:sz="4" w:space="0" w:color="auto"/>
            </w:tcBorders>
            <w:shd w:val="clear" w:color="auto" w:fill="auto"/>
            <w:vAlign w:val="bottom"/>
            <w:hideMark/>
          </w:tcPr>
          <w:p w14:paraId="23B1633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673727BD"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1024" w:type="dxa"/>
            <w:tcBorders>
              <w:top w:val="nil"/>
              <w:left w:val="nil"/>
              <w:bottom w:val="single" w:sz="4" w:space="0" w:color="auto"/>
              <w:right w:val="single" w:sz="4" w:space="0" w:color="auto"/>
            </w:tcBorders>
            <w:shd w:val="clear" w:color="auto" w:fill="auto"/>
            <w:vAlign w:val="bottom"/>
            <w:hideMark/>
          </w:tcPr>
          <w:p w14:paraId="49FC6ECD"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 </w:t>
            </w:r>
          </w:p>
        </w:tc>
        <w:tc>
          <w:tcPr>
            <w:tcW w:w="949" w:type="dxa"/>
            <w:tcBorders>
              <w:top w:val="nil"/>
              <w:left w:val="nil"/>
              <w:bottom w:val="single" w:sz="4" w:space="0" w:color="auto"/>
              <w:right w:val="single" w:sz="4" w:space="0" w:color="auto"/>
            </w:tcBorders>
            <w:shd w:val="clear" w:color="auto" w:fill="auto"/>
            <w:vAlign w:val="bottom"/>
            <w:hideMark/>
          </w:tcPr>
          <w:p w14:paraId="743392F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7999645E"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9</w:t>
            </w:r>
          </w:p>
        </w:tc>
      </w:tr>
      <w:tr w:rsidR="002776E4" w:rsidRPr="003670C1" w14:paraId="0BD9327C"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4BF1E208"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Tenant Relocation Assistance Eligibility Appeals</w:t>
            </w:r>
          </w:p>
        </w:tc>
        <w:tc>
          <w:tcPr>
            <w:tcW w:w="881" w:type="dxa"/>
            <w:tcBorders>
              <w:top w:val="nil"/>
              <w:left w:val="nil"/>
              <w:bottom w:val="single" w:sz="4" w:space="0" w:color="auto"/>
              <w:right w:val="single" w:sz="4" w:space="0" w:color="auto"/>
            </w:tcBorders>
            <w:shd w:val="clear" w:color="auto" w:fill="auto"/>
            <w:vAlign w:val="bottom"/>
            <w:hideMark/>
          </w:tcPr>
          <w:p w14:paraId="19791E4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885" w:type="dxa"/>
            <w:tcBorders>
              <w:top w:val="nil"/>
              <w:left w:val="nil"/>
              <w:bottom w:val="single" w:sz="4" w:space="0" w:color="auto"/>
              <w:right w:val="single" w:sz="4" w:space="0" w:color="auto"/>
            </w:tcBorders>
            <w:shd w:val="clear" w:color="auto" w:fill="auto"/>
            <w:vAlign w:val="bottom"/>
            <w:hideMark/>
          </w:tcPr>
          <w:p w14:paraId="568B6DA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3DFB3E3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6A8DCE6A"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5D34B8EF"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w:t>
            </w:r>
          </w:p>
        </w:tc>
        <w:tc>
          <w:tcPr>
            <w:tcW w:w="980" w:type="dxa"/>
            <w:tcBorders>
              <w:top w:val="nil"/>
              <w:left w:val="nil"/>
              <w:bottom w:val="single" w:sz="4" w:space="0" w:color="auto"/>
              <w:right w:val="single" w:sz="4" w:space="0" w:color="auto"/>
            </w:tcBorders>
            <w:shd w:val="clear" w:color="auto" w:fill="auto"/>
            <w:vAlign w:val="bottom"/>
            <w:hideMark/>
          </w:tcPr>
          <w:p w14:paraId="4AA78F6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19352F7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w:t>
            </w:r>
          </w:p>
        </w:tc>
        <w:tc>
          <w:tcPr>
            <w:tcW w:w="1024" w:type="dxa"/>
            <w:tcBorders>
              <w:top w:val="nil"/>
              <w:left w:val="nil"/>
              <w:bottom w:val="single" w:sz="4" w:space="0" w:color="auto"/>
              <w:right w:val="single" w:sz="4" w:space="0" w:color="auto"/>
            </w:tcBorders>
            <w:shd w:val="clear" w:color="auto" w:fill="auto"/>
            <w:vAlign w:val="bottom"/>
            <w:hideMark/>
          </w:tcPr>
          <w:p w14:paraId="2869F7C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4</w:t>
            </w:r>
          </w:p>
        </w:tc>
        <w:tc>
          <w:tcPr>
            <w:tcW w:w="949" w:type="dxa"/>
            <w:tcBorders>
              <w:top w:val="nil"/>
              <w:left w:val="nil"/>
              <w:bottom w:val="single" w:sz="4" w:space="0" w:color="auto"/>
              <w:right w:val="single" w:sz="4" w:space="0" w:color="auto"/>
            </w:tcBorders>
            <w:shd w:val="clear" w:color="auto" w:fill="auto"/>
            <w:vAlign w:val="bottom"/>
            <w:hideMark/>
          </w:tcPr>
          <w:p w14:paraId="0452DB6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79B7663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9</w:t>
            </w:r>
          </w:p>
        </w:tc>
      </w:tr>
      <w:tr w:rsidR="003670C1" w:rsidRPr="003670C1" w14:paraId="5D15F8A0" w14:textId="77777777" w:rsidTr="002776E4">
        <w:trPr>
          <w:trHeight w:val="240"/>
        </w:trPr>
        <w:tc>
          <w:tcPr>
            <w:tcW w:w="1707" w:type="dxa"/>
            <w:tcBorders>
              <w:top w:val="nil"/>
              <w:left w:val="single" w:sz="4" w:space="0" w:color="auto"/>
              <w:bottom w:val="single" w:sz="4" w:space="0" w:color="auto"/>
              <w:right w:val="single" w:sz="4" w:space="0" w:color="auto"/>
            </w:tcBorders>
            <w:shd w:val="clear" w:color="000000" w:fill="92D050"/>
            <w:vAlign w:val="bottom"/>
            <w:hideMark/>
          </w:tcPr>
          <w:p w14:paraId="2672851B"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Total Without Citations</w:t>
            </w:r>
          </w:p>
        </w:tc>
        <w:tc>
          <w:tcPr>
            <w:tcW w:w="881" w:type="dxa"/>
            <w:tcBorders>
              <w:top w:val="nil"/>
              <w:left w:val="nil"/>
              <w:bottom w:val="single" w:sz="4" w:space="0" w:color="auto"/>
              <w:right w:val="single" w:sz="4" w:space="0" w:color="auto"/>
            </w:tcBorders>
            <w:shd w:val="clear" w:color="auto" w:fill="92D050"/>
            <w:vAlign w:val="bottom"/>
            <w:hideMark/>
          </w:tcPr>
          <w:p w14:paraId="1269304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21</w:t>
            </w:r>
          </w:p>
        </w:tc>
        <w:tc>
          <w:tcPr>
            <w:tcW w:w="885" w:type="dxa"/>
            <w:tcBorders>
              <w:top w:val="nil"/>
              <w:left w:val="nil"/>
              <w:bottom w:val="single" w:sz="4" w:space="0" w:color="auto"/>
              <w:right w:val="single" w:sz="4" w:space="0" w:color="auto"/>
            </w:tcBorders>
            <w:shd w:val="clear" w:color="auto" w:fill="92D050"/>
            <w:vAlign w:val="bottom"/>
            <w:hideMark/>
          </w:tcPr>
          <w:p w14:paraId="686DFAF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92D050"/>
            <w:vAlign w:val="bottom"/>
            <w:hideMark/>
          </w:tcPr>
          <w:p w14:paraId="5E41DA8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92D050"/>
            <w:vAlign w:val="bottom"/>
            <w:hideMark/>
          </w:tcPr>
          <w:p w14:paraId="1F685B9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92D050"/>
            <w:vAlign w:val="bottom"/>
            <w:hideMark/>
          </w:tcPr>
          <w:p w14:paraId="018F33DC"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41</w:t>
            </w:r>
          </w:p>
        </w:tc>
        <w:tc>
          <w:tcPr>
            <w:tcW w:w="980" w:type="dxa"/>
            <w:tcBorders>
              <w:top w:val="nil"/>
              <w:left w:val="nil"/>
              <w:bottom w:val="single" w:sz="4" w:space="0" w:color="auto"/>
              <w:right w:val="single" w:sz="4" w:space="0" w:color="auto"/>
            </w:tcBorders>
            <w:shd w:val="clear" w:color="auto" w:fill="92D050"/>
            <w:vAlign w:val="bottom"/>
            <w:hideMark/>
          </w:tcPr>
          <w:p w14:paraId="6DC53DA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92D050"/>
            <w:vAlign w:val="bottom"/>
            <w:hideMark/>
          </w:tcPr>
          <w:p w14:paraId="42DA715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4</w:t>
            </w:r>
          </w:p>
        </w:tc>
        <w:tc>
          <w:tcPr>
            <w:tcW w:w="1024" w:type="dxa"/>
            <w:tcBorders>
              <w:top w:val="nil"/>
              <w:left w:val="nil"/>
              <w:bottom w:val="single" w:sz="4" w:space="0" w:color="auto"/>
              <w:right w:val="single" w:sz="4" w:space="0" w:color="auto"/>
            </w:tcBorders>
            <w:shd w:val="clear" w:color="000000" w:fill="92D050"/>
            <w:vAlign w:val="bottom"/>
            <w:hideMark/>
          </w:tcPr>
          <w:p w14:paraId="513A841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6</w:t>
            </w:r>
          </w:p>
        </w:tc>
        <w:tc>
          <w:tcPr>
            <w:tcW w:w="949" w:type="dxa"/>
            <w:tcBorders>
              <w:top w:val="nil"/>
              <w:left w:val="nil"/>
              <w:bottom w:val="single" w:sz="4" w:space="0" w:color="auto"/>
              <w:right w:val="single" w:sz="4" w:space="0" w:color="auto"/>
            </w:tcBorders>
            <w:shd w:val="clear" w:color="000000" w:fill="92D050"/>
            <w:vAlign w:val="bottom"/>
            <w:hideMark/>
          </w:tcPr>
          <w:p w14:paraId="4CEA921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3</w:t>
            </w:r>
          </w:p>
        </w:tc>
        <w:tc>
          <w:tcPr>
            <w:tcW w:w="598" w:type="dxa"/>
            <w:tcBorders>
              <w:top w:val="nil"/>
              <w:left w:val="nil"/>
              <w:bottom w:val="single" w:sz="4" w:space="0" w:color="auto"/>
              <w:right w:val="single" w:sz="4" w:space="0" w:color="auto"/>
            </w:tcBorders>
            <w:shd w:val="clear" w:color="000000" w:fill="92D050"/>
            <w:vAlign w:val="bottom"/>
            <w:hideMark/>
          </w:tcPr>
          <w:p w14:paraId="5DF3627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75</w:t>
            </w:r>
          </w:p>
        </w:tc>
      </w:tr>
      <w:tr w:rsidR="002776E4" w:rsidRPr="003670C1" w14:paraId="74FAB7A0" w14:textId="77777777" w:rsidTr="002776E4">
        <w:trPr>
          <w:trHeight w:val="225"/>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2EEFFA34"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Land Use Citation Enforcement Actions</w:t>
            </w:r>
          </w:p>
        </w:tc>
        <w:tc>
          <w:tcPr>
            <w:tcW w:w="881" w:type="dxa"/>
            <w:tcBorders>
              <w:top w:val="nil"/>
              <w:left w:val="nil"/>
              <w:bottom w:val="single" w:sz="4" w:space="0" w:color="auto"/>
              <w:right w:val="single" w:sz="4" w:space="0" w:color="auto"/>
            </w:tcBorders>
            <w:shd w:val="clear" w:color="auto" w:fill="auto"/>
            <w:vAlign w:val="bottom"/>
            <w:hideMark/>
          </w:tcPr>
          <w:p w14:paraId="475E5BD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8</w:t>
            </w:r>
          </w:p>
        </w:tc>
        <w:tc>
          <w:tcPr>
            <w:tcW w:w="885" w:type="dxa"/>
            <w:tcBorders>
              <w:top w:val="nil"/>
              <w:left w:val="nil"/>
              <w:bottom w:val="single" w:sz="4" w:space="0" w:color="auto"/>
              <w:right w:val="single" w:sz="4" w:space="0" w:color="auto"/>
            </w:tcBorders>
            <w:shd w:val="clear" w:color="auto" w:fill="auto"/>
            <w:vAlign w:val="bottom"/>
            <w:hideMark/>
          </w:tcPr>
          <w:p w14:paraId="09F5C40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346E55F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3</w:t>
            </w:r>
          </w:p>
        </w:tc>
        <w:tc>
          <w:tcPr>
            <w:tcW w:w="749" w:type="dxa"/>
            <w:tcBorders>
              <w:top w:val="nil"/>
              <w:left w:val="nil"/>
              <w:bottom w:val="single" w:sz="4" w:space="0" w:color="auto"/>
              <w:right w:val="single" w:sz="4" w:space="0" w:color="auto"/>
            </w:tcBorders>
            <w:shd w:val="clear" w:color="auto" w:fill="auto"/>
            <w:vAlign w:val="bottom"/>
            <w:hideMark/>
          </w:tcPr>
          <w:p w14:paraId="07E42C7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 </w:t>
            </w:r>
          </w:p>
        </w:tc>
        <w:tc>
          <w:tcPr>
            <w:tcW w:w="967" w:type="dxa"/>
            <w:tcBorders>
              <w:top w:val="nil"/>
              <w:left w:val="nil"/>
              <w:bottom w:val="single" w:sz="4" w:space="0" w:color="auto"/>
              <w:right w:val="single" w:sz="4" w:space="0" w:color="auto"/>
            </w:tcBorders>
            <w:shd w:val="clear" w:color="auto" w:fill="auto"/>
            <w:vAlign w:val="bottom"/>
            <w:hideMark/>
          </w:tcPr>
          <w:p w14:paraId="578A74E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4</w:t>
            </w:r>
          </w:p>
        </w:tc>
        <w:tc>
          <w:tcPr>
            <w:tcW w:w="980" w:type="dxa"/>
            <w:tcBorders>
              <w:top w:val="nil"/>
              <w:left w:val="nil"/>
              <w:bottom w:val="single" w:sz="4" w:space="0" w:color="auto"/>
              <w:right w:val="single" w:sz="4" w:space="0" w:color="auto"/>
            </w:tcBorders>
            <w:shd w:val="clear" w:color="auto" w:fill="auto"/>
            <w:vAlign w:val="bottom"/>
            <w:hideMark/>
          </w:tcPr>
          <w:p w14:paraId="75B360B6"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7D92190E"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68D8208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4663B66D"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7A5A4AF6"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15</w:t>
            </w:r>
          </w:p>
        </w:tc>
      </w:tr>
      <w:tr w:rsidR="002776E4" w:rsidRPr="003670C1" w14:paraId="4AD903FD" w14:textId="77777777" w:rsidTr="002776E4">
        <w:trPr>
          <w:trHeight w:val="240"/>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5163637E"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SDOT Citation Enforcement Actions</w:t>
            </w:r>
          </w:p>
        </w:tc>
        <w:tc>
          <w:tcPr>
            <w:tcW w:w="881" w:type="dxa"/>
            <w:tcBorders>
              <w:top w:val="nil"/>
              <w:left w:val="nil"/>
              <w:bottom w:val="single" w:sz="4" w:space="0" w:color="auto"/>
              <w:right w:val="single" w:sz="4" w:space="0" w:color="auto"/>
            </w:tcBorders>
            <w:shd w:val="clear" w:color="auto" w:fill="auto"/>
            <w:vAlign w:val="bottom"/>
            <w:hideMark/>
          </w:tcPr>
          <w:p w14:paraId="6CECC80A"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14</w:t>
            </w:r>
          </w:p>
        </w:tc>
        <w:tc>
          <w:tcPr>
            <w:tcW w:w="885" w:type="dxa"/>
            <w:tcBorders>
              <w:top w:val="nil"/>
              <w:left w:val="nil"/>
              <w:bottom w:val="single" w:sz="4" w:space="0" w:color="auto"/>
              <w:right w:val="single" w:sz="4" w:space="0" w:color="auto"/>
            </w:tcBorders>
            <w:shd w:val="clear" w:color="auto" w:fill="auto"/>
            <w:vAlign w:val="bottom"/>
            <w:hideMark/>
          </w:tcPr>
          <w:p w14:paraId="52C31DB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2257FFE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3</w:t>
            </w:r>
          </w:p>
        </w:tc>
        <w:tc>
          <w:tcPr>
            <w:tcW w:w="749" w:type="dxa"/>
            <w:tcBorders>
              <w:top w:val="nil"/>
              <w:left w:val="nil"/>
              <w:bottom w:val="single" w:sz="4" w:space="0" w:color="auto"/>
              <w:right w:val="single" w:sz="4" w:space="0" w:color="auto"/>
            </w:tcBorders>
            <w:shd w:val="clear" w:color="auto" w:fill="auto"/>
            <w:vAlign w:val="bottom"/>
            <w:hideMark/>
          </w:tcPr>
          <w:p w14:paraId="24FFFAA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967" w:type="dxa"/>
            <w:tcBorders>
              <w:top w:val="nil"/>
              <w:left w:val="nil"/>
              <w:bottom w:val="single" w:sz="4" w:space="0" w:color="auto"/>
              <w:right w:val="single" w:sz="4" w:space="0" w:color="auto"/>
            </w:tcBorders>
            <w:shd w:val="clear" w:color="auto" w:fill="auto"/>
            <w:vAlign w:val="bottom"/>
            <w:hideMark/>
          </w:tcPr>
          <w:p w14:paraId="0B3FE76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7</w:t>
            </w:r>
          </w:p>
        </w:tc>
        <w:tc>
          <w:tcPr>
            <w:tcW w:w="980" w:type="dxa"/>
            <w:tcBorders>
              <w:top w:val="nil"/>
              <w:left w:val="nil"/>
              <w:bottom w:val="single" w:sz="4" w:space="0" w:color="auto"/>
              <w:right w:val="single" w:sz="4" w:space="0" w:color="auto"/>
            </w:tcBorders>
            <w:shd w:val="clear" w:color="auto" w:fill="auto"/>
            <w:vAlign w:val="bottom"/>
            <w:hideMark/>
          </w:tcPr>
          <w:p w14:paraId="2D9D5B99"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4</w:t>
            </w:r>
          </w:p>
        </w:tc>
        <w:tc>
          <w:tcPr>
            <w:tcW w:w="907" w:type="dxa"/>
            <w:tcBorders>
              <w:top w:val="nil"/>
              <w:left w:val="nil"/>
              <w:bottom w:val="single" w:sz="4" w:space="0" w:color="auto"/>
              <w:right w:val="single" w:sz="4" w:space="0" w:color="auto"/>
            </w:tcBorders>
            <w:shd w:val="clear" w:color="auto" w:fill="auto"/>
            <w:vAlign w:val="bottom"/>
            <w:hideMark/>
          </w:tcPr>
          <w:p w14:paraId="08CFB5C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237C774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78F94B5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0ECC334F"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29</w:t>
            </w:r>
          </w:p>
        </w:tc>
      </w:tr>
      <w:tr w:rsidR="002776E4" w:rsidRPr="003670C1" w14:paraId="5B4E1A8D" w14:textId="77777777" w:rsidTr="002776E4">
        <w:trPr>
          <w:trHeight w:val="225"/>
        </w:trPr>
        <w:tc>
          <w:tcPr>
            <w:tcW w:w="1707" w:type="dxa"/>
            <w:tcBorders>
              <w:top w:val="nil"/>
              <w:left w:val="single" w:sz="4" w:space="0" w:color="auto"/>
              <w:bottom w:val="single" w:sz="4" w:space="0" w:color="auto"/>
              <w:right w:val="single" w:sz="4" w:space="0" w:color="auto"/>
            </w:tcBorders>
            <w:shd w:val="clear" w:color="auto" w:fill="auto"/>
            <w:vAlign w:val="bottom"/>
            <w:hideMark/>
          </w:tcPr>
          <w:p w14:paraId="027AD3C9"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Marijuana Citation Enforcement Actions</w:t>
            </w:r>
          </w:p>
        </w:tc>
        <w:tc>
          <w:tcPr>
            <w:tcW w:w="881" w:type="dxa"/>
            <w:tcBorders>
              <w:top w:val="nil"/>
              <w:left w:val="nil"/>
              <w:bottom w:val="single" w:sz="4" w:space="0" w:color="auto"/>
              <w:right w:val="single" w:sz="4" w:space="0" w:color="auto"/>
            </w:tcBorders>
            <w:shd w:val="clear" w:color="auto" w:fill="auto"/>
            <w:vAlign w:val="bottom"/>
            <w:hideMark/>
          </w:tcPr>
          <w:p w14:paraId="3D1B757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885" w:type="dxa"/>
            <w:tcBorders>
              <w:top w:val="nil"/>
              <w:left w:val="nil"/>
              <w:bottom w:val="single" w:sz="4" w:space="0" w:color="auto"/>
              <w:right w:val="single" w:sz="4" w:space="0" w:color="auto"/>
            </w:tcBorders>
            <w:shd w:val="clear" w:color="auto" w:fill="auto"/>
            <w:vAlign w:val="bottom"/>
            <w:hideMark/>
          </w:tcPr>
          <w:p w14:paraId="617595C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auto" w:fill="auto"/>
            <w:vAlign w:val="bottom"/>
            <w:hideMark/>
          </w:tcPr>
          <w:p w14:paraId="7700757E"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749" w:type="dxa"/>
            <w:tcBorders>
              <w:top w:val="nil"/>
              <w:left w:val="nil"/>
              <w:bottom w:val="single" w:sz="4" w:space="0" w:color="auto"/>
              <w:right w:val="single" w:sz="4" w:space="0" w:color="auto"/>
            </w:tcBorders>
            <w:shd w:val="clear" w:color="auto" w:fill="auto"/>
            <w:vAlign w:val="bottom"/>
            <w:hideMark/>
          </w:tcPr>
          <w:p w14:paraId="67A8606D"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67" w:type="dxa"/>
            <w:tcBorders>
              <w:top w:val="nil"/>
              <w:left w:val="nil"/>
              <w:bottom w:val="single" w:sz="4" w:space="0" w:color="auto"/>
              <w:right w:val="single" w:sz="4" w:space="0" w:color="auto"/>
            </w:tcBorders>
            <w:shd w:val="clear" w:color="auto" w:fill="auto"/>
            <w:vAlign w:val="bottom"/>
            <w:hideMark/>
          </w:tcPr>
          <w:p w14:paraId="418826F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80" w:type="dxa"/>
            <w:tcBorders>
              <w:top w:val="nil"/>
              <w:left w:val="nil"/>
              <w:bottom w:val="single" w:sz="4" w:space="0" w:color="auto"/>
              <w:right w:val="single" w:sz="4" w:space="0" w:color="auto"/>
            </w:tcBorders>
            <w:shd w:val="clear" w:color="auto" w:fill="auto"/>
            <w:vAlign w:val="bottom"/>
            <w:hideMark/>
          </w:tcPr>
          <w:p w14:paraId="1F4BA4C1"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07" w:type="dxa"/>
            <w:tcBorders>
              <w:top w:val="nil"/>
              <w:left w:val="nil"/>
              <w:bottom w:val="single" w:sz="4" w:space="0" w:color="auto"/>
              <w:right w:val="single" w:sz="4" w:space="0" w:color="auto"/>
            </w:tcBorders>
            <w:shd w:val="clear" w:color="auto" w:fill="auto"/>
            <w:vAlign w:val="bottom"/>
            <w:hideMark/>
          </w:tcPr>
          <w:p w14:paraId="33FC3D7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auto" w:fill="auto"/>
            <w:vAlign w:val="bottom"/>
            <w:hideMark/>
          </w:tcPr>
          <w:p w14:paraId="6ECF687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auto" w:fill="auto"/>
            <w:vAlign w:val="bottom"/>
            <w:hideMark/>
          </w:tcPr>
          <w:p w14:paraId="25E7230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auto" w:fill="auto"/>
            <w:vAlign w:val="bottom"/>
            <w:hideMark/>
          </w:tcPr>
          <w:p w14:paraId="2F36906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r>
      <w:tr w:rsidR="003670C1" w:rsidRPr="003670C1" w14:paraId="65762BB4" w14:textId="77777777" w:rsidTr="002776E4">
        <w:trPr>
          <w:trHeight w:val="240"/>
        </w:trPr>
        <w:tc>
          <w:tcPr>
            <w:tcW w:w="1707" w:type="dxa"/>
            <w:tcBorders>
              <w:top w:val="nil"/>
              <w:left w:val="single" w:sz="4" w:space="0" w:color="auto"/>
              <w:bottom w:val="single" w:sz="4" w:space="0" w:color="auto"/>
              <w:right w:val="single" w:sz="4" w:space="0" w:color="auto"/>
            </w:tcBorders>
            <w:shd w:val="clear" w:color="000000" w:fill="FFFF00"/>
            <w:vAlign w:val="bottom"/>
            <w:hideMark/>
          </w:tcPr>
          <w:p w14:paraId="5E5D8556"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Total Citations</w:t>
            </w:r>
          </w:p>
        </w:tc>
        <w:tc>
          <w:tcPr>
            <w:tcW w:w="881" w:type="dxa"/>
            <w:tcBorders>
              <w:top w:val="nil"/>
              <w:left w:val="nil"/>
              <w:bottom w:val="single" w:sz="4" w:space="0" w:color="auto"/>
              <w:right w:val="single" w:sz="4" w:space="0" w:color="auto"/>
            </w:tcBorders>
            <w:shd w:val="clear" w:color="000000" w:fill="FFFF00"/>
            <w:vAlign w:val="bottom"/>
            <w:hideMark/>
          </w:tcPr>
          <w:p w14:paraId="44D1269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23</w:t>
            </w:r>
          </w:p>
        </w:tc>
        <w:tc>
          <w:tcPr>
            <w:tcW w:w="885" w:type="dxa"/>
            <w:tcBorders>
              <w:top w:val="nil"/>
              <w:left w:val="nil"/>
              <w:bottom w:val="single" w:sz="4" w:space="0" w:color="auto"/>
              <w:right w:val="single" w:sz="4" w:space="0" w:color="auto"/>
            </w:tcBorders>
            <w:shd w:val="clear" w:color="auto" w:fill="FFFF00"/>
            <w:vAlign w:val="bottom"/>
            <w:hideMark/>
          </w:tcPr>
          <w:p w14:paraId="26C2030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nil"/>
              <w:left w:val="nil"/>
              <w:bottom w:val="single" w:sz="4" w:space="0" w:color="auto"/>
              <w:right w:val="single" w:sz="4" w:space="0" w:color="auto"/>
            </w:tcBorders>
            <w:shd w:val="clear" w:color="000000" w:fill="FFFF00"/>
            <w:vAlign w:val="bottom"/>
            <w:hideMark/>
          </w:tcPr>
          <w:p w14:paraId="7BFA5E9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6</w:t>
            </w:r>
          </w:p>
        </w:tc>
        <w:tc>
          <w:tcPr>
            <w:tcW w:w="749" w:type="dxa"/>
            <w:tcBorders>
              <w:top w:val="nil"/>
              <w:left w:val="nil"/>
              <w:bottom w:val="single" w:sz="4" w:space="0" w:color="auto"/>
              <w:right w:val="single" w:sz="4" w:space="0" w:color="auto"/>
            </w:tcBorders>
            <w:shd w:val="clear" w:color="000000" w:fill="FFFF00"/>
            <w:vAlign w:val="bottom"/>
            <w:hideMark/>
          </w:tcPr>
          <w:p w14:paraId="4F0C5C5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967" w:type="dxa"/>
            <w:tcBorders>
              <w:top w:val="nil"/>
              <w:left w:val="nil"/>
              <w:bottom w:val="single" w:sz="4" w:space="0" w:color="auto"/>
              <w:right w:val="single" w:sz="4" w:space="0" w:color="auto"/>
            </w:tcBorders>
            <w:shd w:val="clear" w:color="000000" w:fill="FFFF00"/>
            <w:vAlign w:val="bottom"/>
            <w:hideMark/>
          </w:tcPr>
          <w:p w14:paraId="283E5A95"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11</w:t>
            </w:r>
          </w:p>
        </w:tc>
        <w:tc>
          <w:tcPr>
            <w:tcW w:w="980" w:type="dxa"/>
            <w:tcBorders>
              <w:top w:val="nil"/>
              <w:left w:val="nil"/>
              <w:bottom w:val="single" w:sz="4" w:space="0" w:color="auto"/>
              <w:right w:val="single" w:sz="4" w:space="0" w:color="auto"/>
            </w:tcBorders>
            <w:shd w:val="clear" w:color="000000" w:fill="FFFF00"/>
            <w:vAlign w:val="bottom"/>
            <w:hideMark/>
          </w:tcPr>
          <w:p w14:paraId="7B25C0B8"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4</w:t>
            </w:r>
          </w:p>
        </w:tc>
        <w:tc>
          <w:tcPr>
            <w:tcW w:w="907" w:type="dxa"/>
            <w:tcBorders>
              <w:top w:val="nil"/>
              <w:left w:val="nil"/>
              <w:bottom w:val="single" w:sz="4" w:space="0" w:color="auto"/>
              <w:right w:val="single" w:sz="4" w:space="0" w:color="auto"/>
            </w:tcBorders>
            <w:shd w:val="clear" w:color="000000" w:fill="FFFF00"/>
            <w:vAlign w:val="bottom"/>
            <w:hideMark/>
          </w:tcPr>
          <w:p w14:paraId="725F54B1"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1024" w:type="dxa"/>
            <w:tcBorders>
              <w:top w:val="nil"/>
              <w:left w:val="nil"/>
              <w:bottom w:val="single" w:sz="4" w:space="0" w:color="auto"/>
              <w:right w:val="single" w:sz="4" w:space="0" w:color="auto"/>
            </w:tcBorders>
            <w:shd w:val="clear" w:color="000000" w:fill="FFFF00"/>
            <w:vAlign w:val="bottom"/>
            <w:hideMark/>
          </w:tcPr>
          <w:p w14:paraId="4E41024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49" w:type="dxa"/>
            <w:tcBorders>
              <w:top w:val="nil"/>
              <w:left w:val="nil"/>
              <w:bottom w:val="single" w:sz="4" w:space="0" w:color="auto"/>
              <w:right w:val="single" w:sz="4" w:space="0" w:color="auto"/>
            </w:tcBorders>
            <w:shd w:val="clear" w:color="000000" w:fill="FFFF00"/>
            <w:vAlign w:val="bottom"/>
            <w:hideMark/>
          </w:tcPr>
          <w:p w14:paraId="2F0096D6"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598" w:type="dxa"/>
            <w:tcBorders>
              <w:top w:val="nil"/>
              <w:left w:val="nil"/>
              <w:bottom w:val="single" w:sz="4" w:space="0" w:color="auto"/>
              <w:right w:val="single" w:sz="4" w:space="0" w:color="auto"/>
            </w:tcBorders>
            <w:shd w:val="clear" w:color="000000" w:fill="FFFF00"/>
            <w:vAlign w:val="bottom"/>
            <w:hideMark/>
          </w:tcPr>
          <w:p w14:paraId="44A7690F"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45</w:t>
            </w:r>
          </w:p>
        </w:tc>
      </w:tr>
      <w:tr w:rsidR="003670C1" w:rsidRPr="003670C1" w14:paraId="11BB4159" w14:textId="77777777" w:rsidTr="002776E4">
        <w:trPr>
          <w:trHeight w:val="240"/>
        </w:trPr>
        <w:tc>
          <w:tcPr>
            <w:tcW w:w="1707"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01778EA2" w14:textId="77777777" w:rsidR="003670C1" w:rsidRPr="003670C1" w:rsidRDefault="003670C1" w:rsidP="003670C1">
            <w:pPr>
              <w:widowControl/>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Total Including Citations</w:t>
            </w:r>
          </w:p>
        </w:tc>
        <w:tc>
          <w:tcPr>
            <w:tcW w:w="881" w:type="dxa"/>
            <w:tcBorders>
              <w:top w:val="single" w:sz="4" w:space="0" w:color="auto"/>
              <w:left w:val="nil"/>
              <w:bottom w:val="single" w:sz="4" w:space="0" w:color="auto"/>
              <w:right w:val="single" w:sz="4" w:space="0" w:color="auto"/>
            </w:tcBorders>
            <w:shd w:val="clear" w:color="000000" w:fill="FFFF00"/>
            <w:vAlign w:val="bottom"/>
            <w:hideMark/>
          </w:tcPr>
          <w:p w14:paraId="62A78217"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44</w:t>
            </w:r>
          </w:p>
        </w:tc>
        <w:tc>
          <w:tcPr>
            <w:tcW w:w="885" w:type="dxa"/>
            <w:tcBorders>
              <w:top w:val="single" w:sz="4" w:space="0" w:color="auto"/>
              <w:left w:val="nil"/>
              <w:bottom w:val="single" w:sz="4" w:space="0" w:color="auto"/>
              <w:right w:val="single" w:sz="4" w:space="0" w:color="auto"/>
            </w:tcBorders>
            <w:shd w:val="clear" w:color="auto" w:fill="FFFF00"/>
            <w:vAlign w:val="bottom"/>
            <w:hideMark/>
          </w:tcPr>
          <w:p w14:paraId="4F3690C3"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0</w:t>
            </w:r>
          </w:p>
        </w:tc>
        <w:tc>
          <w:tcPr>
            <w:tcW w:w="993" w:type="dxa"/>
            <w:tcBorders>
              <w:top w:val="single" w:sz="4" w:space="0" w:color="auto"/>
              <w:left w:val="nil"/>
              <w:bottom w:val="single" w:sz="4" w:space="0" w:color="auto"/>
              <w:right w:val="single" w:sz="4" w:space="0" w:color="auto"/>
            </w:tcBorders>
            <w:shd w:val="clear" w:color="000000" w:fill="FFFF00"/>
            <w:vAlign w:val="bottom"/>
            <w:hideMark/>
          </w:tcPr>
          <w:p w14:paraId="7B5C571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6</w:t>
            </w:r>
          </w:p>
        </w:tc>
        <w:tc>
          <w:tcPr>
            <w:tcW w:w="749" w:type="dxa"/>
            <w:tcBorders>
              <w:top w:val="single" w:sz="4" w:space="0" w:color="auto"/>
              <w:left w:val="nil"/>
              <w:bottom w:val="single" w:sz="4" w:space="0" w:color="auto"/>
              <w:right w:val="single" w:sz="4" w:space="0" w:color="auto"/>
            </w:tcBorders>
            <w:shd w:val="clear" w:color="000000" w:fill="FFFF00"/>
            <w:vAlign w:val="bottom"/>
            <w:hideMark/>
          </w:tcPr>
          <w:p w14:paraId="2084F2EE"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w:t>
            </w:r>
          </w:p>
        </w:tc>
        <w:tc>
          <w:tcPr>
            <w:tcW w:w="967" w:type="dxa"/>
            <w:tcBorders>
              <w:top w:val="single" w:sz="4" w:space="0" w:color="auto"/>
              <w:left w:val="nil"/>
              <w:bottom w:val="single" w:sz="4" w:space="0" w:color="auto"/>
              <w:right w:val="single" w:sz="4" w:space="0" w:color="auto"/>
            </w:tcBorders>
            <w:shd w:val="clear" w:color="000000" w:fill="FFFF00"/>
            <w:vAlign w:val="bottom"/>
            <w:hideMark/>
          </w:tcPr>
          <w:p w14:paraId="27686084"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52</w:t>
            </w:r>
          </w:p>
        </w:tc>
        <w:tc>
          <w:tcPr>
            <w:tcW w:w="980" w:type="dxa"/>
            <w:tcBorders>
              <w:top w:val="single" w:sz="4" w:space="0" w:color="auto"/>
              <w:left w:val="nil"/>
              <w:bottom w:val="single" w:sz="4" w:space="0" w:color="auto"/>
              <w:right w:val="single" w:sz="4" w:space="0" w:color="auto"/>
            </w:tcBorders>
            <w:shd w:val="clear" w:color="000000" w:fill="FFFF00"/>
            <w:vAlign w:val="bottom"/>
            <w:hideMark/>
          </w:tcPr>
          <w:p w14:paraId="6A4B6970"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4</w:t>
            </w:r>
          </w:p>
        </w:tc>
        <w:tc>
          <w:tcPr>
            <w:tcW w:w="907" w:type="dxa"/>
            <w:tcBorders>
              <w:top w:val="single" w:sz="4" w:space="0" w:color="auto"/>
              <w:left w:val="nil"/>
              <w:bottom w:val="single" w:sz="4" w:space="0" w:color="auto"/>
              <w:right w:val="single" w:sz="4" w:space="0" w:color="auto"/>
            </w:tcBorders>
            <w:shd w:val="clear" w:color="000000" w:fill="FFFF00"/>
            <w:vAlign w:val="bottom"/>
            <w:hideMark/>
          </w:tcPr>
          <w:p w14:paraId="6A18E47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4</w:t>
            </w:r>
          </w:p>
        </w:tc>
        <w:tc>
          <w:tcPr>
            <w:tcW w:w="1024" w:type="dxa"/>
            <w:tcBorders>
              <w:top w:val="single" w:sz="4" w:space="0" w:color="auto"/>
              <w:left w:val="nil"/>
              <w:bottom w:val="single" w:sz="4" w:space="0" w:color="auto"/>
              <w:right w:val="single" w:sz="4" w:space="0" w:color="auto"/>
            </w:tcBorders>
            <w:shd w:val="clear" w:color="000000" w:fill="FFFF00"/>
            <w:vAlign w:val="bottom"/>
            <w:hideMark/>
          </w:tcPr>
          <w:p w14:paraId="5800E5C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6</w:t>
            </w:r>
          </w:p>
        </w:tc>
        <w:tc>
          <w:tcPr>
            <w:tcW w:w="949" w:type="dxa"/>
            <w:tcBorders>
              <w:top w:val="single" w:sz="4" w:space="0" w:color="auto"/>
              <w:left w:val="nil"/>
              <w:bottom w:val="single" w:sz="4" w:space="0" w:color="auto"/>
              <w:right w:val="single" w:sz="4" w:space="0" w:color="auto"/>
            </w:tcBorders>
            <w:shd w:val="clear" w:color="000000" w:fill="FFFF00"/>
            <w:vAlign w:val="bottom"/>
            <w:hideMark/>
          </w:tcPr>
          <w:p w14:paraId="357C8AAB"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3</w:t>
            </w:r>
          </w:p>
        </w:tc>
        <w:tc>
          <w:tcPr>
            <w:tcW w:w="598" w:type="dxa"/>
            <w:tcBorders>
              <w:top w:val="single" w:sz="4" w:space="0" w:color="auto"/>
              <w:left w:val="nil"/>
              <w:bottom w:val="single" w:sz="4" w:space="0" w:color="auto"/>
              <w:right w:val="single" w:sz="4" w:space="0" w:color="auto"/>
            </w:tcBorders>
            <w:shd w:val="clear" w:color="000000" w:fill="FFFF00"/>
            <w:vAlign w:val="bottom"/>
            <w:hideMark/>
          </w:tcPr>
          <w:p w14:paraId="05E08782" w14:textId="77777777" w:rsidR="003670C1" w:rsidRPr="003670C1" w:rsidRDefault="003670C1" w:rsidP="003670C1">
            <w:pPr>
              <w:widowControl/>
              <w:jc w:val="center"/>
              <w:rPr>
                <w:rFonts w:asciiTheme="minorHAnsi" w:hAnsiTheme="minorHAnsi" w:cstheme="minorHAnsi"/>
                <w:noProof w:val="0"/>
                <w:color w:val="auto"/>
                <w:sz w:val="18"/>
                <w:szCs w:val="18"/>
              </w:rPr>
            </w:pPr>
            <w:r w:rsidRPr="003670C1">
              <w:rPr>
                <w:rFonts w:asciiTheme="minorHAnsi" w:hAnsiTheme="minorHAnsi" w:cstheme="minorHAnsi"/>
                <w:noProof w:val="0"/>
                <w:color w:val="auto"/>
                <w:sz w:val="18"/>
                <w:szCs w:val="18"/>
              </w:rPr>
              <w:t>120</w:t>
            </w:r>
          </w:p>
        </w:tc>
      </w:tr>
    </w:tbl>
    <w:p w14:paraId="08E6B114" w14:textId="7966204B" w:rsidR="00E3148C" w:rsidRPr="002776E4" w:rsidRDefault="002776E4">
      <w:pPr>
        <w:widowControl/>
        <w:jc w:val="both"/>
        <w:rPr>
          <w:bCs/>
          <w:sz w:val="22"/>
          <w:szCs w:val="22"/>
        </w:rPr>
      </w:pPr>
      <w:r w:rsidRPr="002776E4">
        <w:rPr>
          <w:bCs/>
          <w:sz w:val="22"/>
          <w:szCs w:val="22"/>
        </w:rPr>
        <w:t xml:space="preserve">*Includes only final decision on appeals.  Does not include subdivision applications, third party billing complaints  </w:t>
      </w:r>
      <w:r w:rsidR="00475CE5">
        <w:rPr>
          <w:bCs/>
          <w:sz w:val="22"/>
          <w:szCs w:val="22"/>
        </w:rPr>
        <w:t xml:space="preserve">or </w:t>
      </w:r>
      <w:r w:rsidRPr="002776E4">
        <w:rPr>
          <w:bCs/>
          <w:sz w:val="22"/>
          <w:szCs w:val="22"/>
        </w:rPr>
        <w:t>recommendation to the City Council.</w:t>
      </w:r>
    </w:p>
    <w:p w14:paraId="3D31EB8A" w14:textId="1F6D4B11" w:rsidR="00E3148C" w:rsidRDefault="00E3148C" w:rsidP="00001AE7">
      <w:pPr>
        <w:widowControl/>
        <w:rPr>
          <w:rFonts w:ascii="Arial" w:hAnsi="Arial" w:cs="Arial"/>
          <w:b/>
          <w:sz w:val="22"/>
          <w:szCs w:val="22"/>
          <w:u w:val="single"/>
        </w:rPr>
      </w:pPr>
    </w:p>
    <w:p w14:paraId="03E26CE5" w14:textId="30CC854C" w:rsidR="00496E55" w:rsidRPr="00314331" w:rsidRDefault="002776E4" w:rsidP="00496E55">
      <w:pPr>
        <w:spacing w:before="288"/>
        <w:jc w:val="center"/>
        <w:rPr>
          <w:b/>
          <w:noProof w:val="0"/>
          <w:spacing w:val="-1"/>
          <w:sz w:val="24"/>
          <w:szCs w:val="24"/>
          <w:u w:val="single"/>
        </w:rPr>
      </w:pPr>
      <w:r>
        <w:rPr>
          <w:b/>
          <w:noProof w:val="0"/>
          <w:spacing w:val="-1"/>
          <w:sz w:val="24"/>
          <w:szCs w:val="24"/>
          <w:u w:val="single"/>
        </w:rPr>
        <w:t>J</w:t>
      </w:r>
      <w:r w:rsidR="00496E55" w:rsidRPr="00314331">
        <w:rPr>
          <w:b/>
          <w:noProof w:val="0"/>
          <w:spacing w:val="-1"/>
          <w:sz w:val="24"/>
          <w:szCs w:val="24"/>
          <w:u w:val="single"/>
        </w:rPr>
        <w:t>urisdiction</w:t>
      </w:r>
    </w:p>
    <w:p w14:paraId="20783C79" w14:textId="77777777" w:rsidR="00496E55" w:rsidRPr="0029139E" w:rsidRDefault="00496E55" w:rsidP="00496E55">
      <w:pPr>
        <w:jc w:val="both"/>
        <w:rPr>
          <w:noProof w:val="0"/>
          <w:sz w:val="23"/>
          <w:szCs w:val="23"/>
          <w:highlight w:val="yellow"/>
        </w:rPr>
      </w:pPr>
    </w:p>
    <w:p w14:paraId="3FB4B909" w14:textId="77777777" w:rsidR="00496E55" w:rsidRPr="00507D75" w:rsidRDefault="00496E55" w:rsidP="00496E55">
      <w:pPr>
        <w:jc w:val="both"/>
        <w:rPr>
          <w:noProof w:val="0"/>
          <w:sz w:val="23"/>
          <w:szCs w:val="23"/>
        </w:rPr>
      </w:pPr>
      <w:r w:rsidRPr="00507D75">
        <w:rPr>
          <w:noProof w:val="0"/>
          <w:sz w:val="23"/>
          <w:szCs w:val="23"/>
          <w:u w:val="single"/>
        </w:rPr>
        <w:t>Appeals</w:t>
      </w:r>
      <w:r w:rsidRPr="00507D75">
        <w:rPr>
          <w:noProof w:val="0"/>
          <w:sz w:val="23"/>
          <w:szCs w:val="23"/>
        </w:rPr>
        <w:t xml:space="preserve">.  The Office of Hearing Examiner tracks all cases that come into the office as “Cases Filed.”  The most numerous of these are appeals of decisions made by other City agencies, such as: 1) the Department of Construction and Inspections (master use permits, SEPA determinations, Land Use Code interpretations, land use and noise enforcement citations, and decisions on tenant relocation assistance); 2) the Office of Planning and Community Development (SEPA determinations on programmatic initiatives, such as comprehensive plan amendments and area-wide rezones); 3) the Department of Finance and Administrative Services (tax assessments, licensing decisions, and marijuana citations); 4) the Office of Labor Standards (decisions on alleged violations of City ordinances on paid sick and safe leave, minimum wage, wage theft, and use of criminal history in hiring); and 5) the Department of Transportation (citations related to right-of-way use).  </w:t>
      </w:r>
    </w:p>
    <w:p w14:paraId="132B6843" w14:textId="77777777" w:rsidR="00496E55" w:rsidRPr="00507D75" w:rsidRDefault="00496E55" w:rsidP="00496E55">
      <w:pPr>
        <w:jc w:val="both"/>
        <w:rPr>
          <w:noProof w:val="0"/>
          <w:sz w:val="23"/>
          <w:szCs w:val="23"/>
        </w:rPr>
      </w:pPr>
    </w:p>
    <w:p w14:paraId="034B8B97" w14:textId="6B538A2F" w:rsidR="00496E55" w:rsidRPr="00507D75" w:rsidRDefault="00F7294C" w:rsidP="00496E55">
      <w:pPr>
        <w:jc w:val="both"/>
        <w:rPr>
          <w:noProof w:val="0"/>
          <w:sz w:val="23"/>
          <w:szCs w:val="23"/>
        </w:rPr>
      </w:pPr>
      <w:r w:rsidRPr="00F7294C">
        <w:rPr>
          <w:sz w:val="23"/>
          <w:szCs w:val="23"/>
          <w:u w:val="single"/>
        </w:rPr>
        <mc:AlternateContent>
          <mc:Choice Requires="wps">
            <w:drawing>
              <wp:anchor distT="45720" distB="45720" distL="114300" distR="114300" simplePos="0" relativeHeight="251725824" behindDoc="0" locked="0" layoutInCell="1" allowOverlap="1" wp14:anchorId="7EE91991" wp14:editId="280AC33C">
                <wp:simplePos x="0" y="0"/>
                <wp:positionH relativeFrom="margin">
                  <wp:align>right</wp:align>
                </wp:positionH>
                <wp:positionV relativeFrom="paragraph">
                  <wp:posOffset>27305</wp:posOffset>
                </wp:positionV>
                <wp:extent cx="1584960" cy="12954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295400"/>
                        </a:xfrm>
                        <a:prstGeom prst="rect">
                          <a:avLst/>
                        </a:prstGeom>
                        <a:solidFill>
                          <a:srgbClr val="FFFFFF"/>
                        </a:solidFill>
                        <a:ln w="9525">
                          <a:noFill/>
                          <a:miter lim="800000"/>
                          <a:headEnd/>
                          <a:tailEnd/>
                        </a:ln>
                      </wps:spPr>
                      <wps:txbx>
                        <w:txbxContent>
                          <w:p w14:paraId="0BE1AA6B" w14:textId="5D6CEFFA" w:rsidR="007D0AB9" w:rsidRDefault="007D0AB9">
                            <w:r>
                              <w:drawing>
                                <wp:inline distT="0" distB="0" distL="0" distR="0" wp14:anchorId="44ECBE3B" wp14:editId="5CE592D3">
                                  <wp:extent cx="1371600" cy="119507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1950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1991" id="_x0000_s1046" type="#_x0000_t202" style="position:absolute;left:0;text-align:left;margin-left:73.6pt;margin-top:2.15pt;width:124.8pt;height:102pt;z-index:251725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" stroked="f">
                <v:textbox>
                  <w:txbxContent>
                    <w:p w14:paraId="0BE1AA6B" w14:textId="5D6CEFFA" w:rsidR="007D0AB9" w:rsidRDefault="007D0AB9">
                      <w:r>
                        <w:drawing>
                          <wp:inline distT="0" distB="0" distL="0" distR="0" wp14:anchorId="44ECBE3B" wp14:editId="5CE592D3">
                            <wp:extent cx="1371600" cy="119507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195070"/>
                                    </a:xfrm>
                                    <a:prstGeom prst="rect">
                                      <a:avLst/>
                                    </a:prstGeom>
                                    <a:noFill/>
                                    <a:ln>
                                      <a:noFill/>
                                    </a:ln>
                                  </pic:spPr>
                                </pic:pic>
                              </a:graphicData>
                            </a:graphic>
                          </wp:inline>
                        </w:drawing>
                      </w:r>
                    </w:p>
                  </w:txbxContent>
                </v:textbox>
                <w10:wrap type="square" anchorx="margin"/>
              </v:shape>
            </w:pict>
          </mc:Fallback>
        </mc:AlternateContent>
      </w:r>
      <w:r w:rsidR="00496E55" w:rsidRPr="00507D75">
        <w:rPr>
          <w:noProof w:val="0"/>
          <w:sz w:val="23"/>
          <w:szCs w:val="23"/>
          <w:u w:val="single"/>
        </w:rPr>
        <w:t>Original Jurisdiction</w:t>
      </w:r>
      <w:r w:rsidR="00496E55" w:rsidRPr="00507D75">
        <w:rPr>
          <w:noProof w:val="0"/>
          <w:sz w:val="23"/>
          <w:szCs w:val="23"/>
        </w:rPr>
        <w:t xml:space="preserve">.  In cases where the Hearing Examiner has original jurisdiction, the Examiner makes the initial decision in a case rather than reviewing another department’s decision.  Original jurisdiction cases include: 1) subdivision applications processed by the Department of Construction and Inspections; 2) complaints filed by the Office for Civil Rights and City Attorney’s Office for discrimination in employment, housing, public accommodation, or public contracts; 3) complaints for third party utility billing violations; 4) petitions for review of floating home moorage fee increases; and several others.  </w:t>
      </w:r>
    </w:p>
    <w:p w14:paraId="0436CAA5" w14:textId="77777777" w:rsidR="00496E55" w:rsidRPr="00507D75" w:rsidRDefault="00496E55" w:rsidP="00496E55">
      <w:pPr>
        <w:jc w:val="both"/>
        <w:rPr>
          <w:noProof w:val="0"/>
          <w:sz w:val="23"/>
          <w:szCs w:val="23"/>
        </w:rPr>
      </w:pPr>
    </w:p>
    <w:p w14:paraId="7C695749" w14:textId="418B097D" w:rsidR="00496E55" w:rsidRPr="00507D75" w:rsidRDefault="00496E55" w:rsidP="00496E55">
      <w:pPr>
        <w:jc w:val="both"/>
        <w:rPr>
          <w:sz w:val="23"/>
          <w:szCs w:val="23"/>
        </w:rPr>
      </w:pPr>
      <w:r w:rsidRPr="00507D75">
        <w:rPr>
          <w:sz w:val="23"/>
          <w:szCs w:val="23"/>
          <w:u w:val="single"/>
        </w:rPr>
        <w:t>Recommendations</w:t>
      </w:r>
      <w:r w:rsidRPr="00507D75">
        <w:rPr>
          <w:sz w:val="23"/>
          <w:szCs w:val="23"/>
        </w:rPr>
        <w:t xml:space="preserve">.  The City Council has retained jurisdiction over certain land use actions, including Council conditional uses, </w:t>
      </w:r>
      <w:r w:rsidRPr="00507D75">
        <w:rPr>
          <w:noProof w:val="0"/>
          <w:spacing w:val="-1"/>
          <w:sz w:val="23"/>
          <w:szCs w:val="23"/>
        </w:rPr>
        <w:t>rezone proposals, m</w:t>
      </w:r>
      <w:r w:rsidRPr="00507D75">
        <w:rPr>
          <w:noProof w:val="0"/>
          <w:sz w:val="23"/>
          <w:szCs w:val="23"/>
        </w:rPr>
        <w:t>ajor institution master plans, p</w:t>
      </w:r>
      <w:r w:rsidRPr="00507D75">
        <w:rPr>
          <w:noProof w:val="0"/>
          <w:spacing w:val="-1"/>
          <w:sz w:val="23"/>
          <w:szCs w:val="23"/>
        </w:rPr>
        <w:t xml:space="preserve">lanned unit developments, and landmark controls and incentives.  For these cases, </w:t>
      </w:r>
      <w:r w:rsidRPr="00507D75">
        <w:rPr>
          <w:sz w:val="23"/>
          <w:szCs w:val="23"/>
        </w:rPr>
        <w:t>the Examiner holds a public hearing for the Council, gathers information to establish the record, and forwards the record and detailed written findings, conclusions and a recommendation to the Council for its use in making the decision.</w:t>
      </w:r>
    </w:p>
    <w:p w14:paraId="089AA896" w14:textId="77777777" w:rsidR="00496E55" w:rsidRPr="0029139E" w:rsidRDefault="00496E55" w:rsidP="00496E55">
      <w:pPr>
        <w:jc w:val="both"/>
        <w:rPr>
          <w:noProof w:val="0"/>
          <w:spacing w:val="5"/>
          <w:sz w:val="23"/>
          <w:szCs w:val="23"/>
          <w:highlight w:val="yellow"/>
        </w:rPr>
      </w:pPr>
    </w:p>
    <w:p w14:paraId="0A63522E" w14:textId="77777777" w:rsidR="00496E55" w:rsidRPr="00507D75" w:rsidRDefault="00496E55" w:rsidP="00496E55">
      <w:pPr>
        <w:jc w:val="center"/>
        <w:rPr>
          <w:color w:val="FF0000"/>
          <w:sz w:val="24"/>
          <w:szCs w:val="24"/>
        </w:rPr>
      </w:pPr>
      <w:r w:rsidRPr="00507D75">
        <w:rPr>
          <w:b/>
          <w:sz w:val="24"/>
          <w:szCs w:val="24"/>
          <w:u w:val="single"/>
        </w:rPr>
        <w:t>Judicial Appeals of Hearing Examiner Decisions</w:t>
      </w:r>
      <w:r w:rsidRPr="00507D75">
        <w:rPr>
          <w:sz w:val="24"/>
          <w:szCs w:val="24"/>
        </w:rPr>
        <w:t xml:space="preserve"> </w:t>
      </w:r>
    </w:p>
    <w:p w14:paraId="1F547213" w14:textId="77777777" w:rsidR="00496E55" w:rsidRPr="00507D75" w:rsidRDefault="00496E55" w:rsidP="00496E55">
      <w:pPr>
        <w:jc w:val="both"/>
        <w:rPr>
          <w:b/>
          <w:sz w:val="24"/>
          <w:szCs w:val="24"/>
        </w:rPr>
      </w:pPr>
      <w:r w:rsidRPr="00507D75">
        <w:rPr>
          <w:b/>
          <w:sz w:val="24"/>
          <w:szCs w:val="24"/>
        </w:rPr>
        <w:t xml:space="preserve"> </w:t>
      </w:r>
    </w:p>
    <w:p w14:paraId="05A901B2" w14:textId="563EE716" w:rsidR="00496E55" w:rsidRPr="00507D75" w:rsidRDefault="00496E55" w:rsidP="00496E55">
      <w:pPr>
        <w:jc w:val="both"/>
        <w:rPr>
          <w:sz w:val="23"/>
          <w:szCs w:val="23"/>
        </w:rPr>
      </w:pPr>
      <w:r w:rsidRPr="00507D75">
        <w:rPr>
          <w:sz w:val="23"/>
          <w:szCs w:val="23"/>
        </w:rPr>
        <w:t>At the request of the City Council, and with the assistance of the City Attorney’s Office, the Office of Hearing Examiner tracks the results of judicial appeals of Hearing Examiner decisions.  The following cases were appealed in 201</w:t>
      </w:r>
      <w:r w:rsidR="00507D75" w:rsidRPr="00507D75">
        <w:rPr>
          <w:sz w:val="23"/>
          <w:szCs w:val="23"/>
        </w:rPr>
        <w:t>9</w:t>
      </w:r>
      <w:r w:rsidRPr="00507D75">
        <w:rPr>
          <w:sz w:val="23"/>
          <w:szCs w:val="23"/>
        </w:rPr>
        <w:t>:</w:t>
      </w:r>
    </w:p>
    <w:p w14:paraId="3FB2C562" w14:textId="77777777" w:rsidR="00496E55" w:rsidRPr="0029139E" w:rsidRDefault="00496E55" w:rsidP="00496E55">
      <w:pPr>
        <w:jc w:val="both"/>
        <w:rPr>
          <w:sz w:val="23"/>
          <w:szCs w:val="23"/>
          <w:highlight w:val="yellow"/>
        </w:rPr>
      </w:pPr>
    </w:p>
    <w:p w14:paraId="7B346D1E" w14:textId="77777777" w:rsidR="00022036" w:rsidRPr="007D1587" w:rsidRDefault="00022036" w:rsidP="00022036">
      <w:pPr>
        <w:jc w:val="both"/>
        <w:rPr>
          <w:sz w:val="23"/>
          <w:szCs w:val="23"/>
        </w:rPr>
      </w:pPr>
      <w:r w:rsidRPr="007D1587">
        <w:rPr>
          <w:sz w:val="23"/>
          <w:szCs w:val="23"/>
        </w:rPr>
        <w:t xml:space="preserve">In </w:t>
      </w:r>
      <w:r w:rsidRPr="007D1587">
        <w:rPr>
          <w:i/>
          <w:iCs/>
          <w:sz w:val="23"/>
          <w:szCs w:val="23"/>
        </w:rPr>
        <w:t xml:space="preserve">Courtney Cooper v. City of Seattle, </w:t>
      </w:r>
      <w:r w:rsidRPr="007D1587">
        <w:rPr>
          <w:sz w:val="23"/>
          <w:szCs w:val="23"/>
        </w:rPr>
        <w:t>Superior Court #19-2-03246-4SEA, the Hearing Examiner determined that an increase in moorage fees for a floating home was unjustified under the code.  The moorage owner appealed, and the Superior Court affirmed the Hearing Examiner’s decision.  (F-18-002)</w:t>
      </w:r>
    </w:p>
    <w:p w14:paraId="254B2358" w14:textId="77777777" w:rsidR="00022036" w:rsidRPr="007D1587" w:rsidRDefault="00022036" w:rsidP="00022036">
      <w:pPr>
        <w:jc w:val="both"/>
        <w:rPr>
          <w:sz w:val="23"/>
          <w:szCs w:val="23"/>
        </w:rPr>
      </w:pPr>
    </w:p>
    <w:p w14:paraId="4E979BCB" w14:textId="378C8815" w:rsidR="00022036" w:rsidRPr="007D1587" w:rsidRDefault="004A3ED6" w:rsidP="00022036">
      <w:pPr>
        <w:jc w:val="both"/>
        <w:rPr>
          <w:sz w:val="23"/>
          <w:szCs w:val="23"/>
        </w:rPr>
      </w:pPr>
      <w:r w:rsidRPr="004A3ED6">
        <w:rPr>
          <w:sz w:val="23"/>
          <w:szCs w:val="23"/>
        </w:rPr>
        <mc:AlternateContent>
          <mc:Choice Requires="wps">
            <w:drawing>
              <wp:anchor distT="45720" distB="45720" distL="114300" distR="114300" simplePos="0" relativeHeight="251723776" behindDoc="0" locked="0" layoutInCell="1" allowOverlap="1" wp14:anchorId="254D52A4" wp14:editId="3C89EC62">
                <wp:simplePos x="0" y="0"/>
                <wp:positionH relativeFrom="column">
                  <wp:posOffset>-53340</wp:posOffset>
                </wp:positionH>
                <wp:positionV relativeFrom="paragraph">
                  <wp:posOffset>249555</wp:posOffset>
                </wp:positionV>
                <wp:extent cx="1261745" cy="800100"/>
                <wp:effectExtent l="0" t="0" r="0"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800100"/>
                        </a:xfrm>
                        <a:prstGeom prst="rect">
                          <a:avLst/>
                        </a:prstGeom>
                        <a:solidFill>
                          <a:srgbClr val="FFFFFF"/>
                        </a:solidFill>
                        <a:ln w="9525">
                          <a:noFill/>
                          <a:miter lim="800000"/>
                          <a:headEnd/>
                          <a:tailEnd/>
                        </a:ln>
                      </wps:spPr>
                      <wps:txbx>
                        <w:txbxContent>
                          <w:p w14:paraId="076B3994" w14:textId="745AF2F2" w:rsidR="007D0AB9" w:rsidRDefault="007D0AB9">
                            <w:r>
                              <w:drawing>
                                <wp:inline distT="0" distB="0" distL="0" distR="0" wp14:anchorId="37D63C80" wp14:editId="47B9BC97">
                                  <wp:extent cx="1162685" cy="8216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2685" cy="8216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D52A4" id="_x0000_s1047" type="#_x0000_t202" style="position:absolute;left:0;text-align:left;margin-left:-4.2pt;margin-top:19.65pt;width:99.35pt;height:63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" stroked="f">
                <v:textbox>
                  <w:txbxContent>
                    <w:p w14:paraId="076B3994" w14:textId="745AF2F2" w:rsidR="007D0AB9" w:rsidRDefault="007D0AB9">
                      <w:r>
                        <w:drawing>
                          <wp:inline distT="0" distB="0" distL="0" distR="0" wp14:anchorId="37D63C80" wp14:editId="47B9BC97">
                            <wp:extent cx="1162685" cy="8216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2685" cy="821690"/>
                                    </a:xfrm>
                                    <a:prstGeom prst="rect">
                                      <a:avLst/>
                                    </a:prstGeom>
                                    <a:noFill/>
                                    <a:ln>
                                      <a:noFill/>
                                    </a:ln>
                                  </pic:spPr>
                                </pic:pic>
                              </a:graphicData>
                            </a:graphic>
                          </wp:inline>
                        </w:drawing>
                      </w:r>
                    </w:p>
                  </w:txbxContent>
                </v:textbox>
                <w10:wrap type="square"/>
              </v:shape>
            </w:pict>
          </mc:Fallback>
        </mc:AlternateContent>
      </w:r>
      <w:r w:rsidR="00022036" w:rsidRPr="007D1587">
        <w:rPr>
          <w:sz w:val="23"/>
          <w:szCs w:val="23"/>
        </w:rPr>
        <w:t xml:space="preserve">In </w:t>
      </w:r>
      <w:r w:rsidR="00022036" w:rsidRPr="007D1587">
        <w:rPr>
          <w:i/>
          <w:iCs/>
          <w:sz w:val="23"/>
          <w:szCs w:val="23"/>
        </w:rPr>
        <w:t xml:space="preserve">Save Madison Valley v. City of Seattle, </w:t>
      </w:r>
      <w:r w:rsidR="00022036" w:rsidRPr="007D1587">
        <w:rPr>
          <w:sz w:val="23"/>
          <w:szCs w:val="23"/>
        </w:rPr>
        <w:t>Superior Court #19-2-10001-0SEA, appellants who opposed a mixed-use project at 2925 E. Madison Street appealed the Hearing Examiner’s decision that affirmed the design review of the project, subject to conditions, and largely affirmed SEPA review, with two exceptions:  shadow impact and drainage.  The Superior Court remanded the decision to the City to complete the work on shadow impact and drainage. (MUP 18-020 (DR, W))</w:t>
      </w:r>
    </w:p>
    <w:p w14:paraId="294096C2" w14:textId="77777777" w:rsidR="00022036" w:rsidRPr="007D1587" w:rsidRDefault="00022036" w:rsidP="00022036">
      <w:pPr>
        <w:jc w:val="both"/>
        <w:rPr>
          <w:sz w:val="23"/>
          <w:szCs w:val="23"/>
        </w:rPr>
      </w:pPr>
    </w:p>
    <w:p w14:paraId="2DE46C6A" w14:textId="77777777" w:rsidR="00022036" w:rsidRPr="007D1587" w:rsidRDefault="00022036" w:rsidP="00022036">
      <w:pPr>
        <w:jc w:val="both"/>
        <w:rPr>
          <w:sz w:val="23"/>
          <w:szCs w:val="23"/>
        </w:rPr>
      </w:pPr>
      <w:r w:rsidRPr="007D1587">
        <w:rPr>
          <w:sz w:val="23"/>
          <w:szCs w:val="23"/>
        </w:rPr>
        <w:t xml:space="preserve">In </w:t>
      </w:r>
      <w:r w:rsidRPr="007D1587">
        <w:rPr>
          <w:i/>
          <w:iCs/>
          <w:sz w:val="23"/>
          <w:szCs w:val="23"/>
        </w:rPr>
        <w:t xml:space="preserve">Grant Protection for Trees, et al., v. City of Seattle, </w:t>
      </w:r>
      <w:r w:rsidRPr="007D1587">
        <w:rPr>
          <w:sz w:val="23"/>
          <w:szCs w:val="23"/>
        </w:rPr>
        <w:t>Superior Court #19-2-25300-2SEA, appellants who opposed a project for two rowhouse structures at 2813 and 2815 4</w:t>
      </w:r>
      <w:r w:rsidRPr="007D1587">
        <w:rPr>
          <w:sz w:val="23"/>
          <w:szCs w:val="23"/>
          <w:vertAlign w:val="superscript"/>
        </w:rPr>
        <w:t>th</w:t>
      </w:r>
      <w:r w:rsidRPr="007D1587">
        <w:rPr>
          <w:sz w:val="23"/>
          <w:szCs w:val="23"/>
        </w:rPr>
        <w:t xml:space="preserve"> Avenue West appealed the Hearing Examiner’s decision affirming the Director’s SEPA determination and code interpretation.  The matter was settled prior to decision by the Superior Court. (MUP-19-004 (W) through MUP-19-015 (W))</w:t>
      </w:r>
    </w:p>
    <w:p w14:paraId="2F1FF37A" w14:textId="77777777" w:rsidR="00022036" w:rsidRPr="007D1587" w:rsidRDefault="00022036" w:rsidP="00022036">
      <w:pPr>
        <w:jc w:val="both"/>
        <w:rPr>
          <w:sz w:val="23"/>
          <w:szCs w:val="23"/>
        </w:rPr>
      </w:pPr>
    </w:p>
    <w:p w14:paraId="77CC6868" w14:textId="77777777" w:rsidR="00022036" w:rsidRPr="007D1587" w:rsidRDefault="00022036" w:rsidP="00022036">
      <w:pPr>
        <w:jc w:val="both"/>
        <w:rPr>
          <w:sz w:val="23"/>
          <w:szCs w:val="23"/>
        </w:rPr>
      </w:pPr>
      <w:r w:rsidRPr="007D1587">
        <w:rPr>
          <w:sz w:val="23"/>
          <w:szCs w:val="23"/>
        </w:rPr>
        <w:t xml:space="preserve">In </w:t>
      </w:r>
      <w:r w:rsidRPr="007D1587">
        <w:rPr>
          <w:i/>
          <w:iCs/>
          <w:sz w:val="23"/>
          <w:szCs w:val="23"/>
        </w:rPr>
        <w:t xml:space="preserve">Neighbors to Mirra Home Development v. City of Seattle, </w:t>
      </w:r>
      <w:r w:rsidRPr="007D1587">
        <w:rPr>
          <w:sz w:val="23"/>
          <w:szCs w:val="23"/>
        </w:rPr>
        <w:t>Superior Court #19-2-25119-2SEA, appellants who opposed four rowhouse projects in the East Magnolia neighborhood appealed the Hearing Examiner’s decision dismissing all four appeals on summary judgment. The Superior Court dismissed the appeal with prejudice. (MUP-19-019 (W), 19-020 (W), 19-021(W), &amp; 19-024(W))</w:t>
      </w:r>
    </w:p>
    <w:p w14:paraId="77CE5CDB" w14:textId="77777777" w:rsidR="00022036" w:rsidRPr="007D1587" w:rsidRDefault="00022036" w:rsidP="00022036">
      <w:pPr>
        <w:jc w:val="both"/>
        <w:rPr>
          <w:sz w:val="23"/>
          <w:szCs w:val="23"/>
        </w:rPr>
      </w:pPr>
    </w:p>
    <w:p w14:paraId="42CD4029" w14:textId="77777777" w:rsidR="00022036" w:rsidRPr="007D1587" w:rsidRDefault="00022036" w:rsidP="00022036">
      <w:pPr>
        <w:jc w:val="both"/>
        <w:rPr>
          <w:sz w:val="23"/>
          <w:szCs w:val="23"/>
        </w:rPr>
      </w:pPr>
      <w:r w:rsidRPr="007D1587">
        <w:rPr>
          <w:sz w:val="23"/>
          <w:szCs w:val="23"/>
        </w:rPr>
        <w:t xml:space="preserve">In </w:t>
      </w:r>
      <w:r w:rsidRPr="007D1587">
        <w:rPr>
          <w:i/>
          <w:iCs/>
          <w:sz w:val="23"/>
          <w:szCs w:val="23"/>
        </w:rPr>
        <w:t xml:space="preserve">Paul Cesmat v. City of Seattle, </w:t>
      </w:r>
      <w:r w:rsidRPr="007D1587">
        <w:rPr>
          <w:sz w:val="23"/>
          <w:szCs w:val="23"/>
        </w:rPr>
        <w:t>Superior Court #19-2-27373-9SEA, appellant who opposed a four-story mixed use project at 2715 California Ave SW appealed the Hearing Examiner’s dismissal of the matter on a dispositive motion.  The Superior Court dismissed appellant’s case with prejudice upon a summary judgment motion brought by the City. (MUP-19-026 (DR, W) &amp; S-19-001)</w:t>
      </w:r>
    </w:p>
    <w:p w14:paraId="57232F72" w14:textId="77777777" w:rsidR="00022036" w:rsidRPr="007D1587" w:rsidRDefault="00022036" w:rsidP="00022036">
      <w:pPr>
        <w:jc w:val="both"/>
        <w:rPr>
          <w:sz w:val="23"/>
          <w:szCs w:val="23"/>
        </w:rPr>
      </w:pPr>
    </w:p>
    <w:p w14:paraId="7BE01E59" w14:textId="77777777" w:rsidR="00022036" w:rsidRPr="007D1587" w:rsidRDefault="00022036" w:rsidP="00022036">
      <w:pPr>
        <w:jc w:val="both"/>
        <w:rPr>
          <w:sz w:val="23"/>
          <w:szCs w:val="23"/>
        </w:rPr>
      </w:pPr>
      <w:r w:rsidRPr="007D1587">
        <w:rPr>
          <w:sz w:val="23"/>
          <w:szCs w:val="23"/>
        </w:rPr>
        <w:t xml:space="preserve">In </w:t>
      </w:r>
      <w:r w:rsidRPr="007D1587">
        <w:rPr>
          <w:i/>
          <w:iCs/>
          <w:sz w:val="23"/>
          <w:szCs w:val="23"/>
        </w:rPr>
        <w:t xml:space="preserve">Hempfest Central v. City of Seattle, </w:t>
      </w:r>
      <w:r w:rsidRPr="007D1587">
        <w:rPr>
          <w:sz w:val="23"/>
          <w:szCs w:val="23"/>
        </w:rPr>
        <w:t xml:space="preserve">Superior Court #19-2-15029-7SEA, the Hearing Examiner affirmed a marijuana citation issued by the Department of Finance and Administrative Services that cited Seattle Events, a nonprofit corporation dba Hempfest Central, for violation of  SMC 6.500.030 (engaging in a marijuana business without a license).  Hempfest Central appealed to Superior Court, arguing that the Code is </w:t>
      </w:r>
      <w:r>
        <w:rPr>
          <w:sz w:val="23"/>
          <w:szCs w:val="23"/>
        </w:rPr>
        <w:t>over</w:t>
      </w:r>
      <w:r w:rsidRPr="007D1587">
        <w:rPr>
          <w:sz w:val="23"/>
          <w:szCs w:val="23"/>
        </w:rPr>
        <w:t>broad</w:t>
      </w:r>
      <w:r>
        <w:rPr>
          <w:sz w:val="23"/>
          <w:szCs w:val="23"/>
        </w:rPr>
        <w:t>, as</w:t>
      </w:r>
      <w:r w:rsidRPr="007D1587">
        <w:rPr>
          <w:sz w:val="23"/>
          <w:szCs w:val="23"/>
        </w:rPr>
        <w:t xml:space="preserve"> any person or entity who allows consumption of marijuana on their premises is guilty of operating a marijuana business without a license.  The matter is still in litigation in the Superor Court.  (CIT-18-04-002)</w:t>
      </w:r>
    </w:p>
    <w:p w14:paraId="1D5B3A37" w14:textId="77777777" w:rsidR="00496E55" w:rsidRPr="0029139E" w:rsidRDefault="00496E55" w:rsidP="00496E55">
      <w:pPr>
        <w:jc w:val="both"/>
        <w:rPr>
          <w:sz w:val="23"/>
          <w:szCs w:val="23"/>
          <w:highlight w:val="yellow"/>
        </w:rPr>
      </w:pPr>
    </w:p>
    <w:p w14:paraId="4FD5173D" w14:textId="77777777" w:rsidR="00496E55" w:rsidRPr="00763C4A" w:rsidRDefault="00496E55" w:rsidP="00496E55">
      <w:pPr>
        <w:pStyle w:val="Style1"/>
        <w:jc w:val="center"/>
        <w:rPr>
          <w:noProof w:val="0"/>
          <w:color w:val="FF0000"/>
          <w:spacing w:val="-1"/>
          <w:sz w:val="24"/>
          <w:szCs w:val="24"/>
        </w:rPr>
      </w:pPr>
      <w:r w:rsidRPr="00763C4A">
        <w:rPr>
          <w:b/>
          <w:noProof w:val="0"/>
          <w:spacing w:val="-1"/>
          <w:sz w:val="24"/>
          <w:szCs w:val="24"/>
          <w:u w:val="single"/>
        </w:rPr>
        <w:t>Case Highlights</w:t>
      </w:r>
      <w:r w:rsidRPr="00763C4A">
        <w:rPr>
          <w:noProof w:val="0"/>
          <w:spacing w:val="-1"/>
          <w:sz w:val="24"/>
          <w:szCs w:val="24"/>
        </w:rPr>
        <w:t xml:space="preserve"> </w:t>
      </w:r>
    </w:p>
    <w:p w14:paraId="3CE94F09" w14:textId="77777777" w:rsidR="00496E55" w:rsidRPr="00763C4A" w:rsidRDefault="00496E55" w:rsidP="00496E55">
      <w:pPr>
        <w:rPr>
          <w:noProof w:val="0"/>
          <w:sz w:val="23"/>
          <w:szCs w:val="23"/>
        </w:rPr>
      </w:pPr>
    </w:p>
    <w:p w14:paraId="5D89D7DF" w14:textId="6580322A" w:rsidR="00496E55" w:rsidRPr="00763C4A" w:rsidRDefault="00496E55" w:rsidP="00496E55">
      <w:pPr>
        <w:pStyle w:val="Style1"/>
        <w:rPr>
          <w:noProof w:val="0"/>
          <w:spacing w:val="5"/>
          <w:sz w:val="23"/>
          <w:szCs w:val="23"/>
        </w:rPr>
      </w:pPr>
      <w:r w:rsidRPr="00763C4A">
        <w:rPr>
          <w:noProof w:val="0"/>
          <w:spacing w:val="5"/>
          <w:sz w:val="23"/>
          <w:szCs w:val="23"/>
        </w:rPr>
        <w:t>Each year includes cases that are noteworthy, either because of the controversy surrounding them or because they present important issues in the application of the Seattle Municipal Code or other regulations.  The brief case descriptions that follow highlight some of these cases that came before the Hearing Examiner in 201</w:t>
      </w:r>
      <w:r w:rsidR="00763C4A" w:rsidRPr="00763C4A">
        <w:rPr>
          <w:noProof w:val="0"/>
          <w:spacing w:val="5"/>
          <w:sz w:val="23"/>
          <w:szCs w:val="23"/>
        </w:rPr>
        <w:t>9</w:t>
      </w:r>
      <w:r w:rsidRPr="00763C4A">
        <w:rPr>
          <w:noProof w:val="0"/>
          <w:spacing w:val="5"/>
          <w:sz w:val="23"/>
          <w:szCs w:val="23"/>
        </w:rPr>
        <w:t xml:space="preserve">.  (The complete decision or recommendation can be found through the “Decisions” link at </w:t>
      </w:r>
      <w:hyperlink r:id="rId19" w:history="1">
        <w:r w:rsidRPr="00763C4A">
          <w:rPr>
            <w:rStyle w:val="Hyperlink"/>
            <w:noProof w:val="0"/>
            <w:spacing w:val="5"/>
            <w:sz w:val="23"/>
            <w:szCs w:val="23"/>
          </w:rPr>
          <w:t>www.seattle.gov/examiner</w:t>
        </w:r>
      </w:hyperlink>
      <w:r w:rsidRPr="00763C4A">
        <w:t xml:space="preserve"> </w:t>
      </w:r>
      <w:r w:rsidRPr="00763C4A">
        <w:rPr>
          <w:sz w:val="23"/>
          <w:szCs w:val="23"/>
        </w:rPr>
        <w:t>using the Hearing Examiner case number included in parentheses after each case description below.</w:t>
      </w:r>
      <w:r w:rsidRPr="00763C4A">
        <w:rPr>
          <w:noProof w:val="0"/>
          <w:spacing w:val="5"/>
          <w:sz w:val="23"/>
          <w:szCs w:val="23"/>
        </w:rPr>
        <w:t>)</w:t>
      </w:r>
    </w:p>
    <w:p w14:paraId="0C2B6A6B" w14:textId="77777777" w:rsidR="00496E55" w:rsidRPr="0027443D" w:rsidRDefault="00496E55" w:rsidP="00496E55">
      <w:pPr>
        <w:pStyle w:val="Style1"/>
        <w:rPr>
          <w:noProof w:val="0"/>
          <w:spacing w:val="5"/>
          <w:sz w:val="23"/>
          <w:szCs w:val="23"/>
        </w:rPr>
      </w:pPr>
    </w:p>
    <w:p w14:paraId="72D8D522" w14:textId="1D2ACDBE" w:rsidR="00EF2E73" w:rsidRPr="004D2102" w:rsidRDefault="00ED7FD1" w:rsidP="00EF2E73">
      <w:pPr>
        <w:pStyle w:val="ListParagraph"/>
        <w:numPr>
          <w:ilvl w:val="0"/>
          <w:numId w:val="5"/>
        </w:numPr>
        <w:rPr>
          <w:sz w:val="23"/>
          <w:szCs w:val="23"/>
        </w:rPr>
      </w:pPr>
      <w:r w:rsidRPr="00ED7FD1">
        <w:rPr>
          <w:sz w:val="24"/>
          <w:szCs w:val="24"/>
        </w:rPr>
        <mc:AlternateContent>
          <mc:Choice Requires="wps">
            <w:drawing>
              <wp:anchor distT="45720" distB="45720" distL="114300" distR="114300" simplePos="0" relativeHeight="251734016" behindDoc="0" locked="0" layoutInCell="1" allowOverlap="1" wp14:anchorId="0E23B8AF" wp14:editId="1BB32836">
                <wp:simplePos x="0" y="0"/>
                <wp:positionH relativeFrom="margin">
                  <wp:posOffset>4823460</wp:posOffset>
                </wp:positionH>
                <wp:positionV relativeFrom="paragraph">
                  <wp:posOffset>297180</wp:posOffset>
                </wp:positionV>
                <wp:extent cx="1838960" cy="1325880"/>
                <wp:effectExtent l="0" t="0" r="8890" b="762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325880"/>
                        </a:xfrm>
                        <a:prstGeom prst="rect">
                          <a:avLst/>
                        </a:prstGeom>
                        <a:solidFill>
                          <a:srgbClr val="FFFFFF"/>
                        </a:solidFill>
                        <a:ln w="9525">
                          <a:noFill/>
                          <a:miter lim="800000"/>
                          <a:headEnd/>
                          <a:tailEnd/>
                        </a:ln>
                      </wps:spPr>
                      <wps:txbx>
                        <w:txbxContent>
                          <w:p w14:paraId="742A7DD8" w14:textId="2D5F98BA" w:rsidR="007D0AB9" w:rsidRDefault="007D0AB9">
                            <w:r>
                              <w:rPr>
                                <w:rFonts w:ascii="&amp;quot" w:hAnsi="&amp;quot"/>
                                <w:b/>
                                <w:bCs/>
                                <w:color w:val="FFFFFF"/>
                                <w:shd w:val="clear" w:color="auto" w:fill="003DA5"/>
                              </w:rPr>
                              <w:drawing>
                                <wp:inline distT="0" distB="0" distL="0" distR="0" wp14:anchorId="3A67957B" wp14:editId="782C5E14">
                                  <wp:extent cx="1647190" cy="1071729"/>
                                  <wp:effectExtent l="0" t="0" r="0" b="0"/>
                                  <wp:docPr id="54" name="Picture 54" descr="Blue Hero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Hero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47190" cy="10717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3B8AF" id="_x0000_s1048" type="#_x0000_t202" style="position:absolute;left:0;text-align:left;margin-left:379.8pt;margin-top:23.4pt;width:144.8pt;height:104.4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" stroked="f">
                <v:textbox>
                  <w:txbxContent>
                    <w:p w14:paraId="742A7DD8" w14:textId="2D5F98BA" w:rsidR="007D0AB9" w:rsidRDefault="007D0AB9">
                      <w:r>
                        <w:rPr>
                          <w:rFonts w:ascii="&amp;quot" w:hAnsi="&amp;quot"/>
                          <w:b/>
                          <w:bCs/>
                          <w:color w:val="FFFFFF"/>
                          <w:shd w:val="clear" w:color="auto" w:fill="003DA5"/>
                        </w:rPr>
                        <w:drawing>
                          <wp:inline distT="0" distB="0" distL="0" distR="0" wp14:anchorId="3A67957B" wp14:editId="782C5E14">
                            <wp:extent cx="1647190" cy="1071729"/>
                            <wp:effectExtent l="0" t="0" r="0" b="0"/>
                            <wp:docPr id="54" name="Picture 54" descr="Blue Hero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Hero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47190" cy="1071729"/>
                                    </a:xfrm>
                                    <a:prstGeom prst="rect">
                                      <a:avLst/>
                                    </a:prstGeom>
                                    <a:noFill/>
                                    <a:ln>
                                      <a:noFill/>
                                    </a:ln>
                                  </pic:spPr>
                                </pic:pic>
                              </a:graphicData>
                            </a:graphic>
                          </wp:inline>
                        </w:drawing>
                      </w:r>
                    </w:p>
                  </w:txbxContent>
                </v:textbox>
                <w10:wrap type="square" anchorx="margin"/>
              </v:shape>
            </w:pict>
          </mc:Fallback>
        </mc:AlternateContent>
      </w:r>
      <w:r w:rsidR="00496E55" w:rsidRPr="0027443D">
        <w:rPr>
          <w:sz w:val="24"/>
          <w:szCs w:val="24"/>
        </w:rPr>
        <w:t xml:space="preserve"> </w:t>
      </w:r>
      <w:r w:rsidR="00EF2E73" w:rsidRPr="004D2102">
        <w:rPr>
          <w:sz w:val="23"/>
          <w:szCs w:val="23"/>
        </w:rPr>
        <w:t>On October 4, 2018, the Seattle City Council published a Final Environmental Impact Statement (“FEIS”) considering potential significant adverse environmental impacts of  possible legislation regarding accessory dwelling units in single-family zones.  The adequacy of the FEIS was appealed by the Queen Anne Community Council pursuant to the State Environmental Policy Act.  Another citizen group, TreePAC, also intervened.  The Deputy Hearing Examiner held a five-day hearing March 25-29, 2019, considering the Appellant’s issues with respect to socioeconomic, aesthetic, tree-canopy, and parking impacts.  The Examiner issued a decision on May 13, 2019, determining that the FEIS presented a reasonably thorough, adequate, and realistic description of potential significant adverse environmental impacts for policy makers to consider as a part of the decision-making analysis.  Because the FEIS was determined to be adequate, the appeal was dismissed. (W-18-009)</w:t>
      </w:r>
    </w:p>
    <w:p w14:paraId="62CF911E" w14:textId="77777777" w:rsidR="00EF2E73" w:rsidRDefault="00EF2E73" w:rsidP="00EF2E73">
      <w:pPr>
        <w:pStyle w:val="ListParagraph"/>
        <w:jc w:val="both"/>
        <w:rPr>
          <w:sz w:val="24"/>
          <w:szCs w:val="24"/>
        </w:rPr>
      </w:pPr>
    </w:p>
    <w:p w14:paraId="789E4DA1" w14:textId="4908FF31" w:rsidR="00496E55" w:rsidRPr="004D2102" w:rsidRDefault="00D578E8" w:rsidP="00D578E8">
      <w:pPr>
        <w:pStyle w:val="ListParagraph"/>
        <w:numPr>
          <w:ilvl w:val="0"/>
          <w:numId w:val="5"/>
        </w:numPr>
        <w:jc w:val="both"/>
        <w:rPr>
          <w:sz w:val="23"/>
          <w:szCs w:val="23"/>
        </w:rPr>
      </w:pPr>
      <w:r w:rsidRPr="004D2102">
        <w:rPr>
          <w:sz w:val="23"/>
          <w:szCs w:val="23"/>
        </w:rPr>
        <w:t xml:space="preserve">The City of Seattle Council Central Staff Division of the City Council issued a </w:t>
      </w:r>
      <w:r w:rsidR="00793DE6" w:rsidRPr="004D2102">
        <w:rPr>
          <w:sz w:val="23"/>
          <w:szCs w:val="23"/>
        </w:rPr>
        <w:t xml:space="preserve">State Environmental Policy Act (“SEPA”) </w:t>
      </w:r>
      <w:r w:rsidRPr="004D2102">
        <w:rPr>
          <w:sz w:val="23"/>
          <w:szCs w:val="23"/>
        </w:rPr>
        <w:t xml:space="preserve">Determination of Non-Significance (“DNS”) for a proposed ordinance that would modify the Seattle Comprehensive Plan (“Ordinance”).  The Seattle Mobility Coalition </w:t>
      </w:r>
      <w:r w:rsidR="003D2583" w:rsidRPr="004D2102">
        <w:rPr>
          <w:sz w:val="23"/>
          <w:szCs w:val="23"/>
        </w:rPr>
        <w:t xml:space="preserve">and </w:t>
      </w:r>
      <w:r w:rsidR="007F7285" w:rsidRPr="004D2102">
        <w:rPr>
          <w:sz w:val="23"/>
          <w:szCs w:val="23"/>
        </w:rPr>
        <w:t xml:space="preserve">Seattle for Growth appealed the adequacy of the DNS.  Seattle for Growth’s appeal was dismissed prior to hearing.  Following the hearing, the Hearing Examiner rejected arguments </w:t>
      </w:r>
      <w:r w:rsidR="006353CE" w:rsidRPr="004D2102">
        <w:rPr>
          <w:sz w:val="23"/>
          <w:szCs w:val="23"/>
        </w:rPr>
        <w:t xml:space="preserve">put forth </w:t>
      </w:r>
      <w:r w:rsidR="007F7285" w:rsidRPr="004D2102">
        <w:rPr>
          <w:sz w:val="23"/>
          <w:szCs w:val="23"/>
        </w:rPr>
        <w:t xml:space="preserve">by </w:t>
      </w:r>
      <w:r w:rsidR="00B61CEA" w:rsidRPr="004D2102">
        <w:rPr>
          <w:sz w:val="23"/>
          <w:szCs w:val="23"/>
        </w:rPr>
        <w:t xml:space="preserve">the </w:t>
      </w:r>
      <w:r w:rsidR="006353CE" w:rsidRPr="004D2102">
        <w:rPr>
          <w:sz w:val="23"/>
          <w:szCs w:val="23"/>
        </w:rPr>
        <w:t xml:space="preserve">Seattle Mobility Coalition arguing that the proposal would have significant impacts that were not adequately addressed by the DNS.  However, the Examiner found that </w:t>
      </w:r>
      <w:r w:rsidR="0028219B" w:rsidRPr="004D2102">
        <w:rPr>
          <w:sz w:val="23"/>
          <w:szCs w:val="23"/>
        </w:rPr>
        <w:t xml:space="preserve">the record did not support a finding of </w:t>
      </w:r>
      <w:r w:rsidR="0028219B" w:rsidRPr="004D2102">
        <w:rPr>
          <w:i/>
          <w:iCs/>
          <w:sz w:val="23"/>
          <w:szCs w:val="23"/>
        </w:rPr>
        <w:t>prima facie</w:t>
      </w:r>
      <w:r w:rsidR="0028219B" w:rsidRPr="004D2102">
        <w:rPr>
          <w:sz w:val="23"/>
          <w:szCs w:val="23"/>
        </w:rPr>
        <w:t xml:space="preserve"> compliance by the City with the fundamental requirement of </w:t>
      </w:r>
      <w:r w:rsidR="0027443D" w:rsidRPr="004D2102">
        <w:rPr>
          <w:sz w:val="23"/>
          <w:szCs w:val="23"/>
        </w:rPr>
        <w:t>SEPA, because the environmental checklist was incomplete, and the matter was remanded to the City to issue a new threshold determination</w:t>
      </w:r>
      <w:r w:rsidRPr="004D2102">
        <w:rPr>
          <w:sz w:val="23"/>
          <w:szCs w:val="23"/>
        </w:rPr>
        <w:t xml:space="preserve">.  </w:t>
      </w:r>
      <w:r w:rsidR="00496E55" w:rsidRPr="004D2102">
        <w:rPr>
          <w:sz w:val="23"/>
          <w:szCs w:val="23"/>
        </w:rPr>
        <w:t>(</w:t>
      </w:r>
      <w:r w:rsidR="009B5E73" w:rsidRPr="004D2102">
        <w:rPr>
          <w:sz w:val="23"/>
          <w:szCs w:val="23"/>
        </w:rPr>
        <w:t>W-18-012 and 013</w:t>
      </w:r>
      <w:r w:rsidR="00496E55" w:rsidRPr="004D2102">
        <w:rPr>
          <w:sz w:val="23"/>
          <w:szCs w:val="23"/>
        </w:rPr>
        <w:t>)</w:t>
      </w:r>
    </w:p>
    <w:p w14:paraId="6C15139E" w14:textId="77777777" w:rsidR="00496E55" w:rsidRPr="004D2102" w:rsidRDefault="00496E55" w:rsidP="00496E55">
      <w:pPr>
        <w:pStyle w:val="ListParagraph"/>
        <w:jc w:val="both"/>
        <w:rPr>
          <w:sz w:val="23"/>
          <w:szCs w:val="23"/>
        </w:rPr>
      </w:pPr>
    </w:p>
    <w:p w14:paraId="0D067C73" w14:textId="5DF1E65D" w:rsidR="007A341D" w:rsidRPr="004D2102" w:rsidRDefault="00496E55" w:rsidP="00C54AF7">
      <w:pPr>
        <w:pStyle w:val="ListParagraph"/>
        <w:numPr>
          <w:ilvl w:val="0"/>
          <w:numId w:val="5"/>
        </w:numPr>
        <w:jc w:val="both"/>
        <w:rPr>
          <w:sz w:val="23"/>
          <w:szCs w:val="23"/>
        </w:rPr>
      </w:pPr>
      <w:r w:rsidRPr="004D2102">
        <w:rPr>
          <w:sz w:val="23"/>
          <w:szCs w:val="23"/>
        </w:rPr>
        <w:t xml:space="preserve"> </w:t>
      </w:r>
      <w:r w:rsidR="00EF2E73" w:rsidRPr="004D2102">
        <w:rPr>
          <w:sz w:val="23"/>
          <w:szCs w:val="23"/>
        </w:rPr>
        <w:t>The Director of the Department of Construction and Inspections (“SDCI”) issued a DNS and design review approval for construction of a 3-unit rowhouse structure and a 2-unit townhouse structure</w:t>
      </w:r>
      <w:r w:rsidR="002E72B7" w:rsidRPr="004D2102">
        <w:rPr>
          <w:sz w:val="23"/>
          <w:szCs w:val="23"/>
        </w:rPr>
        <w:t xml:space="preserve">.  </w:t>
      </w:r>
      <w:r w:rsidR="00EF2E73" w:rsidRPr="004D2102">
        <w:rPr>
          <w:sz w:val="23"/>
          <w:szCs w:val="23"/>
        </w:rPr>
        <w:t xml:space="preserve"> </w:t>
      </w:r>
      <w:r w:rsidR="00A41D47" w:rsidRPr="004D2102">
        <w:rPr>
          <w:sz w:val="23"/>
          <w:szCs w:val="23"/>
        </w:rPr>
        <w:t xml:space="preserve">A group of neighbors to the proposal appealed, primarily for the purpose of attempting to preserve an exceptional tree located in the middle of the property that was slated for removal in the proposed development.  </w:t>
      </w:r>
      <w:r w:rsidR="00041B93" w:rsidRPr="004D2102">
        <w:rPr>
          <w:sz w:val="23"/>
          <w:szCs w:val="23"/>
        </w:rPr>
        <w:t>The Appellants raised issues including environmental impacts re</w:t>
      </w:r>
      <w:r w:rsidR="00B61CEA" w:rsidRPr="004D2102">
        <w:rPr>
          <w:sz w:val="23"/>
          <w:szCs w:val="23"/>
        </w:rPr>
        <w:t>la</w:t>
      </w:r>
      <w:r w:rsidR="00041B93" w:rsidRPr="004D2102">
        <w:rPr>
          <w:sz w:val="23"/>
          <w:szCs w:val="23"/>
        </w:rPr>
        <w:t xml:space="preserve">ted to climate change, aesthetics, geotech  and lack of compliance with SEPA and design review procedures.  </w:t>
      </w:r>
      <w:r w:rsidR="00476957" w:rsidRPr="004D2102">
        <w:rPr>
          <w:sz w:val="23"/>
          <w:szCs w:val="23"/>
        </w:rPr>
        <w:t xml:space="preserve">The Examiner </w:t>
      </w:r>
      <w:r w:rsidR="0046236C" w:rsidRPr="004D2102">
        <w:rPr>
          <w:sz w:val="23"/>
          <w:szCs w:val="23"/>
        </w:rPr>
        <w:t xml:space="preserve">found that the Appellants did not meet the burdent of proof to show that the DNS was clearly erroneous, and that SDCI had not committed error in approving the proposal.  </w:t>
      </w:r>
      <w:r w:rsidR="001A7B26" w:rsidRPr="004D2102">
        <w:rPr>
          <w:sz w:val="23"/>
          <w:szCs w:val="23"/>
        </w:rPr>
        <w:t xml:space="preserve">This case is representative </w:t>
      </w:r>
      <w:r w:rsidR="00620CB1" w:rsidRPr="004D2102">
        <w:rPr>
          <w:sz w:val="23"/>
          <w:szCs w:val="23"/>
        </w:rPr>
        <w:t xml:space="preserve">of a type of appeal that the Office of Hearing Examiner processes several times a year wherein appellants are expressing through their appeal </w:t>
      </w:r>
      <w:r w:rsidR="00371C6B" w:rsidRPr="004D2102">
        <w:rPr>
          <w:sz w:val="23"/>
          <w:szCs w:val="23"/>
        </w:rPr>
        <w:t xml:space="preserve">concern for the loss of trees and tree canopy in the City.  </w:t>
      </w:r>
      <w:r w:rsidRPr="004D2102">
        <w:rPr>
          <w:sz w:val="23"/>
          <w:szCs w:val="23"/>
        </w:rPr>
        <w:t>(MUP</w:t>
      </w:r>
      <w:r w:rsidR="009B5E73" w:rsidRPr="004D2102">
        <w:rPr>
          <w:sz w:val="23"/>
          <w:szCs w:val="23"/>
        </w:rPr>
        <w:t>-19-004 through 015</w:t>
      </w:r>
      <w:r w:rsidRPr="004D2102">
        <w:rPr>
          <w:sz w:val="23"/>
          <w:szCs w:val="23"/>
        </w:rPr>
        <w:t>)</w:t>
      </w:r>
    </w:p>
    <w:p w14:paraId="3E5DCB1E" w14:textId="77777777" w:rsidR="002776E4" w:rsidRPr="0029139E" w:rsidRDefault="002776E4" w:rsidP="00B34794">
      <w:pPr>
        <w:spacing w:line="259" w:lineRule="auto"/>
        <w:ind w:right="43"/>
        <w:rPr>
          <w:b/>
          <w:sz w:val="22"/>
          <w:szCs w:val="22"/>
          <w:highlight w:val="yellow"/>
          <w:u w:val="single" w:color="000000"/>
        </w:rPr>
      </w:pPr>
    </w:p>
    <w:p w14:paraId="2B602B4F" w14:textId="11771B0C" w:rsidR="002776E4" w:rsidRPr="00D815C4" w:rsidRDefault="002776E4" w:rsidP="002776E4">
      <w:pPr>
        <w:spacing w:line="259" w:lineRule="auto"/>
        <w:ind w:right="43"/>
        <w:jc w:val="center"/>
        <w:rPr>
          <w:b/>
          <w:sz w:val="24"/>
          <w:szCs w:val="24"/>
        </w:rPr>
      </w:pPr>
      <w:r w:rsidRPr="00D815C4">
        <w:rPr>
          <w:b/>
          <w:sz w:val="24"/>
          <w:szCs w:val="24"/>
          <w:u w:val="single" w:color="000000"/>
        </w:rPr>
        <w:t>ADMINISTRATIVE SECTION</w:t>
      </w:r>
      <w:r w:rsidRPr="00D815C4">
        <w:rPr>
          <w:b/>
          <w:sz w:val="24"/>
          <w:szCs w:val="24"/>
        </w:rPr>
        <w:t xml:space="preserve"> </w:t>
      </w:r>
    </w:p>
    <w:p w14:paraId="2155544F" w14:textId="61900FF9" w:rsidR="002776E4" w:rsidRPr="00D815C4" w:rsidRDefault="002776E4" w:rsidP="002776E4">
      <w:pPr>
        <w:spacing w:line="259" w:lineRule="auto"/>
        <w:ind w:right="43"/>
        <w:jc w:val="center"/>
        <w:rPr>
          <w:b/>
          <w:sz w:val="24"/>
          <w:szCs w:val="24"/>
        </w:rPr>
      </w:pPr>
    </w:p>
    <w:p w14:paraId="614D3F3D" w14:textId="77777777" w:rsidR="00CA1F5A" w:rsidRPr="00D815C4" w:rsidRDefault="00CA1F5A" w:rsidP="00CA1F5A">
      <w:pPr>
        <w:rPr>
          <w:b/>
          <w:noProof w:val="0"/>
          <w:spacing w:val="-1"/>
          <w:sz w:val="24"/>
          <w:szCs w:val="24"/>
          <w:u w:val="single"/>
        </w:rPr>
      </w:pPr>
      <w:r w:rsidRPr="00D815C4">
        <w:rPr>
          <w:b/>
          <w:noProof w:val="0"/>
          <w:spacing w:val="-1"/>
          <w:sz w:val="24"/>
          <w:szCs w:val="24"/>
          <w:u w:val="single"/>
        </w:rPr>
        <w:t>Accessibility</w:t>
      </w:r>
    </w:p>
    <w:p w14:paraId="6B7FF59A" w14:textId="77777777" w:rsidR="00CA1F5A" w:rsidRPr="0029139E" w:rsidRDefault="00CA1F5A" w:rsidP="00CA1F5A">
      <w:pPr>
        <w:jc w:val="both"/>
        <w:rPr>
          <w:noProof w:val="0"/>
          <w:sz w:val="23"/>
          <w:szCs w:val="23"/>
          <w:highlight w:val="yellow"/>
        </w:rPr>
      </w:pPr>
    </w:p>
    <w:p w14:paraId="26FE0B1C" w14:textId="77777777" w:rsidR="00CA1F5A" w:rsidRPr="00011E57" w:rsidRDefault="00CA1F5A" w:rsidP="00CA1F5A">
      <w:pPr>
        <w:pStyle w:val="Style1"/>
        <w:rPr>
          <w:sz w:val="23"/>
          <w:szCs w:val="23"/>
        </w:rPr>
      </w:pPr>
      <w:r w:rsidRPr="00011E57">
        <w:rPr>
          <w:sz w:val="23"/>
          <w:szCs w:val="23"/>
        </w:rPr>
        <w:t>An administrative hearing before the Hearing Examiner is a quasi-judicial process that involves the application of existing law and policy to the specific facts of a case.  Constitutionally guaranteed due process requires procedural safeguards for those whose rights are affected by the outcome of the case.  The hearing format resembles an informal court proceeding and is structured to provide a fair opportunity for each party to participate, while also reflecting the seriousness of the matters appealed for those involved.</w:t>
      </w:r>
    </w:p>
    <w:p w14:paraId="7AFCF5E1" w14:textId="77777777" w:rsidR="00CA1F5A" w:rsidRPr="00011E57" w:rsidRDefault="00CA1F5A" w:rsidP="00CA1F5A">
      <w:pPr>
        <w:jc w:val="both"/>
        <w:rPr>
          <w:noProof w:val="0"/>
          <w:spacing w:val="5"/>
          <w:sz w:val="23"/>
          <w:szCs w:val="23"/>
        </w:rPr>
      </w:pPr>
    </w:p>
    <w:p w14:paraId="10CB1613" w14:textId="70B073CC" w:rsidR="00255BAF" w:rsidRDefault="00CA1F5A" w:rsidP="00CA1F5A">
      <w:pPr>
        <w:jc w:val="both"/>
        <w:rPr>
          <w:noProof w:val="0"/>
          <w:spacing w:val="5"/>
          <w:sz w:val="23"/>
          <w:szCs w:val="23"/>
        </w:rPr>
      </w:pPr>
      <w:r w:rsidRPr="00011E57">
        <w:rPr>
          <w:noProof w:val="0"/>
          <w:spacing w:val="5"/>
          <w:sz w:val="23"/>
          <w:szCs w:val="23"/>
        </w:rPr>
        <w:t>The Office of Hearing Examiner uses various tools to make the appeal and hearing processes understandable and more accessible, while at the same time protecting the rights of parties and fulfilling legal requirements.  Examples include: a “Public Guide,” which is a booklet that explains the hearing process in a question and answer format; “fill-in-the-blanks” appeal forms; an explanatory letter that is sent along with the notice of hearing in each case; sample forms for use in cases before the Examiner, and two pocket-sized pamphlets that include basic information about the hearing process and are available from</w:t>
      </w:r>
      <w:r w:rsidR="00255BAF">
        <w:rPr>
          <w:noProof w:val="0"/>
          <w:spacing w:val="5"/>
          <w:sz w:val="23"/>
          <w:szCs w:val="23"/>
        </w:rPr>
        <w:t xml:space="preserve"> our website,</w:t>
      </w:r>
      <w:r w:rsidRPr="00011E57">
        <w:rPr>
          <w:noProof w:val="0"/>
          <w:spacing w:val="5"/>
          <w:sz w:val="23"/>
          <w:szCs w:val="23"/>
        </w:rPr>
        <w:t xml:space="preserve"> </w:t>
      </w:r>
      <w:r w:rsidR="00255BAF">
        <w:rPr>
          <w:noProof w:val="0"/>
          <w:spacing w:val="5"/>
          <w:sz w:val="23"/>
          <w:szCs w:val="23"/>
        </w:rPr>
        <w:t xml:space="preserve">and at </w:t>
      </w:r>
      <w:r w:rsidRPr="00011E57">
        <w:rPr>
          <w:noProof w:val="0"/>
          <w:spacing w:val="5"/>
          <w:sz w:val="23"/>
          <w:szCs w:val="23"/>
        </w:rPr>
        <w:t xml:space="preserve">the office.  In addition, the Office’s pamphlet on code enforcement citation hearings is included with each citation issued by SDCI and SDOT.  If appropriate, an information card in one of the City’s </w:t>
      </w:r>
      <w:r w:rsidR="00255BAF">
        <w:rPr>
          <w:noProof w:val="0"/>
          <w:spacing w:val="5"/>
          <w:sz w:val="23"/>
          <w:szCs w:val="23"/>
        </w:rPr>
        <w:t>seven</w:t>
      </w:r>
      <w:r w:rsidRPr="00011E57">
        <w:rPr>
          <w:noProof w:val="0"/>
          <w:spacing w:val="5"/>
          <w:sz w:val="23"/>
          <w:szCs w:val="23"/>
        </w:rPr>
        <w:t xml:space="preserve"> core languages is also handed out with the citation.  The card explains what basic hearing-related information is available from the Office of Hearing Examiner.  </w:t>
      </w:r>
    </w:p>
    <w:p w14:paraId="484F707F" w14:textId="57D5FE1F" w:rsidR="00255BAF" w:rsidRDefault="00255BAF" w:rsidP="00CA1F5A">
      <w:pPr>
        <w:jc w:val="both"/>
        <w:rPr>
          <w:noProof w:val="0"/>
          <w:spacing w:val="5"/>
          <w:sz w:val="23"/>
          <w:szCs w:val="23"/>
        </w:rPr>
      </w:pPr>
    </w:p>
    <w:p w14:paraId="5571A83B" w14:textId="3060C783" w:rsidR="00CA1F5A" w:rsidRDefault="00C37358" w:rsidP="00CA1F5A">
      <w:pPr>
        <w:jc w:val="both"/>
        <w:rPr>
          <w:noProof w:val="0"/>
          <w:spacing w:val="5"/>
          <w:sz w:val="23"/>
          <w:szCs w:val="23"/>
        </w:rPr>
      </w:pPr>
      <w:r w:rsidRPr="00F7294C">
        <w:rPr>
          <w:spacing w:val="5"/>
          <w:sz w:val="23"/>
          <w:szCs w:val="23"/>
        </w:rPr>
        <mc:AlternateContent>
          <mc:Choice Requires="wps">
            <w:drawing>
              <wp:anchor distT="45720" distB="45720" distL="114300" distR="114300" simplePos="0" relativeHeight="251727872" behindDoc="0" locked="0" layoutInCell="1" allowOverlap="1" wp14:anchorId="19C14BF7" wp14:editId="27BC6DD9">
                <wp:simplePos x="0" y="0"/>
                <wp:positionH relativeFrom="margin">
                  <wp:posOffset>-198120</wp:posOffset>
                </wp:positionH>
                <wp:positionV relativeFrom="paragraph">
                  <wp:posOffset>272415</wp:posOffset>
                </wp:positionV>
                <wp:extent cx="2415540" cy="1363980"/>
                <wp:effectExtent l="0" t="0" r="3810" b="762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1363980"/>
                        </a:xfrm>
                        <a:prstGeom prst="rect">
                          <a:avLst/>
                        </a:prstGeom>
                        <a:solidFill>
                          <a:srgbClr val="FFFFFF"/>
                        </a:solidFill>
                        <a:ln w="9525">
                          <a:noFill/>
                          <a:miter lim="800000"/>
                          <a:headEnd/>
                          <a:tailEnd/>
                        </a:ln>
                      </wps:spPr>
                      <wps:txbx>
                        <w:txbxContent>
                          <w:p w14:paraId="473B81B9" w14:textId="4933D531" w:rsidR="007D0AB9" w:rsidRDefault="007D0AB9">
                            <w:r>
                              <w:drawing>
                                <wp:inline distT="0" distB="0" distL="0" distR="0" wp14:anchorId="1175463E" wp14:editId="18240877">
                                  <wp:extent cx="2256790" cy="12636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6790" cy="1263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14BF7" id="_x0000_s1049" type="#_x0000_t202" style="position:absolute;left:0;text-align:left;margin-left:-15.6pt;margin-top:21.45pt;width:190.2pt;height:107.4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" stroked="f">
                <v:textbox>
                  <w:txbxContent>
                    <w:p w14:paraId="473B81B9" w14:textId="4933D531" w:rsidR="007D0AB9" w:rsidRDefault="007D0AB9">
                      <w:r>
                        <w:drawing>
                          <wp:inline distT="0" distB="0" distL="0" distR="0" wp14:anchorId="1175463E" wp14:editId="18240877">
                            <wp:extent cx="2256790" cy="12636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6790" cy="1263650"/>
                                    </a:xfrm>
                                    <a:prstGeom prst="rect">
                                      <a:avLst/>
                                    </a:prstGeom>
                                    <a:noFill/>
                                    <a:ln>
                                      <a:noFill/>
                                    </a:ln>
                                  </pic:spPr>
                                </pic:pic>
                              </a:graphicData>
                            </a:graphic>
                          </wp:inline>
                        </w:drawing>
                      </w:r>
                    </w:p>
                  </w:txbxContent>
                </v:textbox>
                <w10:wrap type="square" anchorx="margin"/>
              </v:shape>
            </w:pict>
          </mc:Fallback>
        </mc:AlternateContent>
      </w:r>
      <w:r w:rsidR="00255BAF">
        <w:rPr>
          <w:noProof w:val="0"/>
          <w:spacing w:val="5"/>
          <w:sz w:val="23"/>
          <w:szCs w:val="23"/>
        </w:rPr>
        <w:t>In 2019 the office continued to expand access to the office for individuals for whom English is not their first language.  L</w:t>
      </w:r>
      <w:r w:rsidR="00CA1F5A" w:rsidRPr="00011E57">
        <w:rPr>
          <w:noProof w:val="0"/>
          <w:spacing w:val="5"/>
          <w:sz w:val="23"/>
          <w:szCs w:val="23"/>
        </w:rPr>
        <w:t xml:space="preserve">anguage interpreters </w:t>
      </w:r>
      <w:r w:rsidR="00255BAF">
        <w:rPr>
          <w:noProof w:val="0"/>
          <w:spacing w:val="5"/>
          <w:sz w:val="23"/>
          <w:szCs w:val="23"/>
        </w:rPr>
        <w:t xml:space="preserve">are provided </w:t>
      </w:r>
      <w:r w:rsidR="00CA1F5A" w:rsidRPr="00011E57">
        <w:rPr>
          <w:noProof w:val="0"/>
          <w:spacing w:val="5"/>
          <w:sz w:val="23"/>
          <w:szCs w:val="23"/>
        </w:rPr>
        <w:t>for appeal hearings when requested.</w:t>
      </w:r>
      <w:r w:rsidR="00255BAF">
        <w:rPr>
          <w:noProof w:val="0"/>
          <w:spacing w:val="5"/>
          <w:sz w:val="23"/>
          <w:szCs w:val="23"/>
        </w:rPr>
        <w:t xml:space="preserve"> </w:t>
      </w:r>
      <w:r w:rsidR="00F97A5E">
        <w:rPr>
          <w:noProof w:val="0"/>
          <w:spacing w:val="5"/>
          <w:sz w:val="23"/>
          <w:szCs w:val="23"/>
        </w:rPr>
        <w:t xml:space="preserve"> The form for filing Land Use and SEPA appeals has been translated into the </w:t>
      </w:r>
      <w:r w:rsidR="00F97A5E" w:rsidRPr="00011E57">
        <w:rPr>
          <w:noProof w:val="0"/>
          <w:spacing w:val="5"/>
          <w:sz w:val="23"/>
          <w:szCs w:val="23"/>
        </w:rPr>
        <w:t xml:space="preserve">City’s </w:t>
      </w:r>
      <w:r w:rsidR="00F97A5E">
        <w:rPr>
          <w:noProof w:val="0"/>
          <w:spacing w:val="5"/>
          <w:sz w:val="23"/>
          <w:szCs w:val="23"/>
        </w:rPr>
        <w:t>seven</w:t>
      </w:r>
      <w:r w:rsidR="00F97A5E" w:rsidRPr="00011E57">
        <w:rPr>
          <w:noProof w:val="0"/>
          <w:spacing w:val="5"/>
          <w:sz w:val="23"/>
          <w:szCs w:val="23"/>
        </w:rPr>
        <w:t xml:space="preserve"> core languages</w:t>
      </w:r>
      <w:r w:rsidR="00F97A5E">
        <w:rPr>
          <w:noProof w:val="0"/>
          <w:spacing w:val="5"/>
          <w:sz w:val="23"/>
          <w:szCs w:val="23"/>
        </w:rPr>
        <w:t xml:space="preserve">, and appellants may file an appeal in the language of the form.  </w:t>
      </w:r>
      <w:r w:rsidR="00F97A5E" w:rsidRPr="00F97A5E">
        <w:rPr>
          <w:noProof w:val="0"/>
          <w:spacing w:val="5"/>
          <w:sz w:val="23"/>
          <w:szCs w:val="23"/>
        </w:rPr>
        <w:t xml:space="preserve">Information </w:t>
      </w:r>
      <w:r w:rsidR="00F97A5E">
        <w:rPr>
          <w:noProof w:val="0"/>
          <w:spacing w:val="5"/>
          <w:sz w:val="23"/>
          <w:szCs w:val="23"/>
        </w:rPr>
        <w:t>p</w:t>
      </w:r>
      <w:r w:rsidR="00F97A5E" w:rsidRPr="00F97A5E">
        <w:rPr>
          <w:noProof w:val="0"/>
          <w:spacing w:val="5"/>
          <w:sz w:val="23"/>
          <w:szCs w:val="23"/>
        </w:rPr>
        <w:t>amphlets</w:t>
      </w:r>
      <w:r w:rsidR="00255BAF">
        <w:rPr>
          <w:noProof w:val="0"/>
          <w:spacing w:val="5"/>
          <w:sz w:val="23"/>
          <w:szCs w:val="23"/>
        </w:rPr>
        <w:t xml:space="preserve"> </w:t>
      </w:r>
      <w:r w:rsidR="00F97A5E">
        <w:rPr>
          <w:noProof w:val="0"/>
          <w:spacing w:val="5"/>
          <w:sz w:val="23"/>
          <w:szCs w:val="23"/>
        </w:rPr>
        <w:t xml:space="preserve">concerning </w:t>
      </w:r>
      <w:r w:rsidR="00F97A5E" w:rsidRPr="00F97A5E">
        <w:rPr>
          <w:noProof w:val="0"/>
          <w:spacing w:val="5"/>
          <w:sz w:val="23"/>
          <w:szCs w:val="23"/>
        </w:rPr>
        <w:t>Third Party Utility Billing</w:t>
      </w:r>
      <w:r w:rsidR="00F97A5E">
        <w:rPr>
          <w:noProof w:val="0"/>
          <w:spacing w:val="5"/>
          <w:sz w:val="23"/>
          <w:szCs w:val="23"/>
        </w:rPr>
        <w:t xml:space="preserve"> </w:t>
      </w:r>
      <w:r w:rsidR="00920C35">
        <w:rPr>
          <w:noProof w:val="0"/>
          <w:spacing w:val="5"/>
          <w:sz w:val="23"/>
          <w:szCs w:val="23"/>
        </w:rPr>
        <w:t xml:space="preserve">appeals were also translated into the </w:t>
      </w:r>
      <w:r w:rsidR="00920C35" w:rsidRPr="00011E57">
        <w:rPr>
          <w:noProof w:val="0"/>
          <w:spacing w:val="5"/>
          <w:sz w:val="23"/>
          <w:szCs w:val="23"/>
        </w:rPr>
        <w:t xml:space="preserve">City’s </w:t>
      </w:r>
      <w:r w:rsidR="00920C35">
        <w:rPr>
          <w:noProof w:val="0"/>
          <w:spacing w:val="5"/>
          <w:sz w:val="23"/>
          <w:szCs w:val="23"/>
        </w:rPr>
        <w:t>seven</w:t>
      </w:r>
      <w:r w:rsidR="00920C35" w:rsidRPr="00011E57">
        <w:rPr>
          <w:noProof w:val="0"/>
          <w:spacing w:val="5"/>
          <w:sz w:val="23"/>
          <w:szCs w:val="23"/>
        </w:rPr>
        <w:t xml:space="preserve"> core languages</w:t>
      </w:r>
      <w:r w:rsidR="00920C35">
        <w:rPr>
          <w:noProof w:val="0"/>
          <w:spacing w:val="5"/>
          <w:sz w:val="23"/>
          <w:szCs w:val="23"/>
        </w:rPr>
        <w:t xml:space="preserve">.  As funding is made available, the office will continue to have materials translated until all primary office materials can be accessed in the </w:t>
      </w:r>
      <w:r w:rsidR="00920C35" w:rsidRPr="00011E57">
        <w:rPr>
          <w:noProof w:val="0"/>
          <w:spacing w:val="5"/>
          <w:sz w:val="23"/>
          <w:szCs w:val="23"/>
        </w:rPr>
        <w:t xml:space="preserve">City’s </w:t>
      </w:r>
      <w:r w:rsidR="00920C35">
        <w:rPr>
          <w:noProof w:val="0"/>
          <w:spacing w:val="5"/>
          <w:sz w:val="23"/>
          <w:szCs w:val="23"/>
        </w:rPr>
        <w:t>seven</w:t>
      </w:r>
      <w:r w:rsidR="00920C35" w:rsidRPr="00011E57">
        <w:rPr>
          <w:noProof w:val="0"/>
          <w:spacing w:val="5"/>
          <w:sz w:val="23"/>
          <w:szCs w:val="23"/>
        </w:rPr>
        <w:t xml:space="preserve"> core languages</w:t>
      </w:r>
      <w:r w:rsidR="00920C35">
        <w:rPr>
          <w:noProof w:val="0"/>
          <w:spacing w:val="5"/>
          <w:sz w:val="23"/>
          <w:szCs w:val="23"/>
        </w:rPr>
        <w:t>.</w:t>
      </w:r>
      <w:r w:rsidR="00D74729">
        <w:rPr>
          <w:noProof w:val="0"/>
          <w:spacing w:val="5"/>
          <w:sz w:val="23"/>
          <w:szCs w:val="23"/>
        </w:rPr>
        <w:t xml:space="preserve">  LanguageLine Solutions interpretation services are now provided to individuals utilizing the office.</w:t>
      </w:r>
    </w:p>
    <w:p w14:paraId="004BBC57" w14:textId="6382873F" w:rsidR="00C37358" w:rsidRDefault="00C37358" w:rsidP="00CA1F5A">
      <w:pPr>
        <w:jc w:val="both"/>
        <w:rPr>
          <w:noProof w:val="0"/>
          <w:spacing w:val="5"/>
          <w:sz w:val="23"/>
          <w:szCs w:val="23"/>
        </w:rPr>
      </w:pPr>
    </w:p>
    <w:p w14:paraId="218B6922" w14:textId="37AE5ACC" w:rsidR="00C37358" w:rsidRDefault="00C37358" w:rsidP="00CA1F5A">
      <w:pPr>
        <w:jc w:val="both"/>
        <w:rPr>
          <w:noProof w:val="0"/>
          <w:spacing w:val="5"/>
          <w:sz w:val="23"/>
          <w:szCs w:val="23"/>
        </w:rPr>
      </w:pPr>
    </w:p>
    <w:p w14:paraId="36DE1050" w14:textId="16752019" w:rsidR="00C37358" w:rsidRDefault="008202D5" w:rsidP="00CA1F5A">
      <w:pPr>
        <w:jc w:val="both"/>
        <w:rPr>
          <w:noProof w:val="0"/>
          <w:spacing w:val="5"/>
          <w:sz w:val="23"/>
          <w:szCs w:val="23"/>
        </w:rPr>
      </w:pPr>
      <w:r w:rsidRPr="008202D5">
        <w:rPr>
          <w:noProof w:val="0"/>
          <w:spacing w:val="5"/>
          <w:sz w:val="23"/>
          <w:szCs w:val="23"/>
        </w:rPr>
        <w:t xml:space="preserve">Four assisted listening devices have been </w:t>
      </w:r>
      <w:proofErr w:type="gramStart"/>
      <w:r w:rsidRPr="008202D5">
        <w:rPr>
          <w:noProof w:val="0"/>
          <w:spacing w:val="5"/>
          <w:sz w:val="23"/>
          <w:szCs w:val="23"/>
        </w:rPr>
        <w:t>purchased, and</w:t>
      </w:r>
      <w:proofErr w:type="gramEnd"/>
      <w:r w:rsidRPr="008202D5">
        <w:rPr>
          <w:noProof w:val="0"/>
          <w:spacing w:val="5"/>
          <w:sz w:val="23"/>
          <w:szCs w:val="23"/>
        </w:rPr>
        <w:t xml:space="preserve"> are made available for use by participants or </w:t>
      </w:r>
      <w:r>
        <w:rPr>
          <w:noProof w:val="0"/>
          <w:spacing w:val="5"/>
          <w:sz w:val="23"/>
          <w:szCs w:val="23"/>
        </w:rPr>
        <w:t xml:space="preserve">audience members during hearings proceedings.  </w:t>
      </w:r>
    </w:p>
    <w:p w14:paraId="044FC411" w14:textId="77777777" w:rsidR="00CA1F5A" w:rsidRPr="0029139E" w:rsidRDefault="00CA1F5A" w:rsidP="00CA1F5A">
      <w:pPr>
        <w:jc w:val="both"/>
        <w:rPr>
          <w:noProof w:val="0"/>
          <w:spacing w:val="5"/>
          <w:sz w:val="23"/>
          <w:szCs w:val="23"/>
          <w:highlight w:val="yellow"/>
        </w:rPr>
      </w:pPr>
    </w:p>
    <w:p w14:paraId="0321717C" w14:textId="77777777" w:rsidR="00CA1F5A" w:rsidRPr="00920C35" w:rsidRDefault="00CA1F5A" w:rsidP="00CA1F5A">
      <w:pPr>
        <w:jc w:val="both"/>
        <w:rPr>
          <w:b/>
          <w:noProof w:val="0"/>
          <w:color w:val="auto"/>
          <w:spacing w:val="5"/>
          <w:sz w:val="23"/>
          <w:szCs w:val="23"/>
        </w:rPr>
      </w:pPr>
      <w:r w:rsidRPr="00920C35">
        <w:rPr>
          <w:noProof w:val="0"/>
          <w:spacing w:val="5"/>
          <w:sz w:val="23"/>
          <w:szCs w:val="23"/>
        </w:rPr>
        <w:t xml:space="preserve">The office accepts credit and debit cards for payment of filing fees and citation penalties, and we are the only hearing examiner office in the state to offer the option of electronic filing of appeals and subsequent documents in our cases.  This is provided through a portal on the Office of Hearing Examiner website.  We also provide 24-hour public access to our case files, including recordings of hearings, through the website.  A Listserv on the website allows people to receive updates on proposed rule changes and other matters. </w:t>
      </w:r>
      <w:r w:rsidRPr="00920C35">
        <w:rPr>
          <w:noProof w:val="0"/>
          <w:color w:val="auto"/>
          <w:spacing w:val="5"/>
          <w:sz w:val="23"/>
          <w:szCs w:val="23"/>
        </w:rPr>
        <w:t>We also solicit feedback from everyone who participates in a hearing.  Our “Customer Satisfaction Survey” is available on-line as well as in the office and hearing rooms; it is also administered quarterly via SurveyMonkey and may be submitted anonymously through these forums.</w:t>
      </w:r>
    </w:p>
    <w:p w14:paraId="350B4317" w14:textId="77777777" w:rsidR="00CA1F5A" w:rsidRPr="0029139E" w:rsidRDefault="00CA1F5A" w:rsidP="00CA1F5A">
      <w:pPr>
        <w:jc w:val="both"/>
        <w:rPr>
          <w:noProof w:val="0"/>
          <w:spacing w:val="5"/>
          <w:sz w:val="23"/>
          <w:szCs w:val="23"/>
          <w:highlight w:val="yellow"/>
        </w:rPr>
      </w:pPr>
    </w:p>
    <w:p w14:paraId="0C19A72C" w14:textId="6FB782C1" w:rsidR="00CA1F5A" w:rsidRPr="00920C35" w:rsidRDefault="00CA1F5A" w:rsidP="00CA1F5A">
      <w:pPr>
        <w:jc w:val="both"/>
        <w:rPr>
          <w:noProof w:val="0"/>
          <w:spacing w:val="5"/>
          <w:sz w:val="23"/>
          <w:szCs w:val="23"/>
        </w:rPr>
      </w:pPr>
      <w:r w:rsidRPr="00920C35">
        <w:rPr>
          <w:noProof w:val="0"/>
          <w:spacing w:val="5"/>
          <w:sz w:val="23"/>
          <w:szCs w:val="23"/>
        </w:rPr>
        <w:t xml:space="preserve">Hearing Examiner decisions dating back to 1990 are available in a searchable database through a link on the Hearing Examiner’s website at </w:t>
      </w:r>
      <w:hyperlink r:id="rId23" w:history="1">
        <w:r w:rsidRPr="00920C35">
          <w:rPr>
            <w:rStyle w:val="Hyperlink"/>
            <w:noProof w:val="0"/>
            <w:spacing w:val="5"/>
            <w:sz w:val="23"/>
            <w:szCs w:val="23"/>
          </w:rPr>
          <w:t>www.seattle.gov/examiner</w:t>
        </w:r>
      </w:hyperlink>
      <w:r w:rsidRPr="00920C35">
        <w:rPr>
          <w:noProof w:val="0"/>
          <w:spacing w:val="5"/>
          <w:sz w:val="23"/>
          <w:szCs w:val="23"/>
        </w:rPr>
        <w:t>.  Although not searchable, decisions prior to 1990 are available by year on the website, which also includes the Hearing Examiner Rules, the “Public Guide,” appeal forms and fee and payment information, information on mediation of cases, public records request information,</w:t>
      </w:r>
      <w:r w:rsidR="00B61CEA" w:rsidRPr="00B61CEA">
        <w:t xml:space="preserve"> </w:t>
      </w:r>
      <w:r w:rsidR="00B61CEA" w:rsidRPr="00B61CEA">
        <w:rPr>
          <w:noProof w:val="0"/>
          <w:spacing w:val="5"/>
          <w:sz w:val="23"/>
          <w:szCs w:val="23"/>
        </w:rPr>
        <w:t>other information</w:t>
      </w:r>
      <w:r w:rsidR="00B61CEA">
        <w:rPr>
          <w:noProof w:val="0"/>
          <w:spacing w:val="5"/>
          <w:sz w:val="23"/>
          <w:szCs w:val="23"/>
        </w:rPr>
        <w:t xml:space="preserve">, and </w:t>
      </w:r>
      <w:r w:rsidRPr="00920C35">
        <w:rPr>
          <w:noProof w:val="0"/>
          <w:spacing w:val="5"/>
          <w:sz w:val="23"/>
          <w:szCs w:val="23"/>
        </w:rPr>
        <w:t xml:space="preserve"> links to the Seattle Municipal Code and other resources relevant to matters that come before the Hearing Examiner</w:t>
      </w:r>
      <w:r w:rsidR="00B61CEA">
        <w:rPr>
          <w:noProof w:val="0"/>
          <w:spacing w:val="5"/>
          <w:sz w:val="23"/>
          <w:szCs w:val="23"/>
        </w:rPr>
        <w:t>.</w:t>
      </w:r>
      <w:r w:rsidRPr="00920C35">
        <w:rPr>
          <w:noProof w:val="0"/>
          <w:spacing w:val="5"/>
          <w:sz w:val="23"/>
          <w:szCs w:val="23"/>
        </w:rPr>
        <w:t xml:space="preserve">  </w:t>
      </w:r>
    </w:p>
    <w:p w14:paraId="4F2EF6FC" w14:textId="77777777" w:rsidR="00CA1F5A" w:rsidRPr="0029139E" w:rsidRDefault="00CA1F5A" w:rsidP="00CA1F5A">
      <w:pPr>
        <w:jc w:val="both"/>
        <w:rPr>
          <w:noProof w:val="0"/>
          <w:spacing w:val="5"/>
          <w:sz w:val="23"/>
          <w:szCs w:val="23"/>
          <w:highlight w:val="yellow"/>
        </w:rPr>
      </w:pPr>
    </w:p>
    <w:p w14:paraId="57C5FDA2" w14:textId="578FA76D" w:rsidR="00CA1F5A" w:rsidRDefault="00CA1F5A" w:rsidP="00CA1F5A">
      <w:pPr>
        <w:jc w:val="both"/>
        <w:rPr>
          <w:noProof w:val="0"/>
          <w:spacing w:val="5"/>
          <w:sz w:val="23"/>
          <w:szCs w:val="23"/>
        </w:rPr>
      </w:pPr>
      <w:r w:rsidRPr="00C16374">
        <w:rPr>
          <w:noProof w:val="0"/>
          <w:spacing w:val="5"/>
          <w:sz w:val="23"/>
          <w:szCs w:val="23"/>
        </w:rPr>
        <w:t xml:space="preserve">The office has </w:t>
      </w:r>
      <w:r w:rsidR="00C16374" w:rsidRPr="00C16374">
        <w:rPr>
          <w:noProof w:val="0"/>
          <w:spacing w:val="5"/>
          <w:sz w:val="23"/>
          <w:szCs w:val="23"/>
        </w:rPr>
        <w:t xml:space="preserve">continued to implement </w:t>
      </w:r>
      <w:r w:rsidRPr="00C16374">
        <w:rPr>
          <w:noProof w:val="0"/>
          <w:spacing w:val="5"/>
          <w:sz w:val="23"/>
          <w:szCs w:val="23"/>
        </w:rPr>
        <w:t>Skype access.  Camera equipment and video conferencing protocols have been established.  The first hearing to include witnesses by Skype was held February 20, 2018</w:t>
      </w:r>
      <w:r w:rsidR="004D2102">
        <w:rPr>
          <w:noProof w:val="0"/>
          <w:spacing w:val="5"/>
          <w:sz w:val="23"/>
          <w:szCs w:val="23"/>
        </w:rPr>
        <w:t>.</w:t>
      </w:r>
      <w:r w:rsidRPr="00C16374">
        <w:rPr>
          <w:noProof w:val="0"/>
          <w:spacing w:val="5"/>
          <w:sz w:val="23"/>
          <w:szCs w:val="23"/>
        </w:rPr>
        <w:t xml:space="preserve">  As technology improves and the system becomes better established</w:t>
      </w:r>
      <w:r w:rsidR="00E16D5F">
        <w:rPr>
          <w:noProof w:val="0"/>
          <w:spacing w:val="5"/>
          <w:sz w:val="23"/>
          <w:szCs w:val="23"/>
        </w:rPr>
        <w:t>,</w:t>
      </w:r>
      <w:r w:rsidRPr="00C16374">
        <w:rPr>
          <w:noProof w:val="0"/>
          <w:spacing w:val="5"/>
          <w:sz w:val="23"/>
          <w:szCs w:val="23"/>
        </w:rPr>
        <w:t xml:space="preserve"> we </w:t>
      </w:r>
      <w:r w:rsidR="00C16374" w:rsidRPr="00C16374">
        <w:rPr>
          <w:noProof w:val="0"/>
          <w:spacing w:val="5"/>
          <w:sz w:val="23"/>
          <w:szCs w:val="23"/>
        </w:rPr>
        <w:t>seek</w:t>
      </w:r>
      <w:r w:rsidRPr="00C16374">
        <w:rPr>
          <w:noProof w:val="0"/>
          <w:spacing w:val="5"/>
          <w:sz w:val="23"/>
          <w:szCs w:val="23"/>
        </w:rPr>
        <w:t xml:space="preserve"> to offer this as an opportunity to </w:t>
      </w:r>
      <w:r w:rsidR="00C16374" w:rsidRPr="00C16374">
        <w:rPr>
          <w:noProof w:val="0"/>
          <w:spacing w:val="5"/>
          <w:sz w:val="23"/>
          <w:szCs w:val="23"/>
        </w:rPr>
        <w:t>more</w:t>
      </w:r>
      <w:r w:rsidRPr="00C16374">
        <w:rPr>
          <w:noProof w:val="0"/>
          <w:spacing w:val="5"/>
          <w:sz w:val="23"/>
          <w:szCs w:val="23"/>
        </w:rPr>
        <w:t xml:space="preserve"> parties to help improve accessibility.</w:t>
      </w:r>
    </w:p>
    <w:p w14:paraId="3DB19DB1" w14:textId="77777777" w:rsidR="00C37358" w:rsidRPr="00C16374" w:rsidRDefault="00C37358" w:rsidP="00CA1F5A">
      <w:pPr>
        <w:jc w:val="both"/>
        <w:rPr>
          <w:noProof w:val="0"/>
          <w:spacing w:val="5"/>
          <w:sz w:val="23"/>
          <w:szCs w:val="23"/>
        </w:rPr>
      </w:pPr>
    </w:p>
    <w:p w14:paraId="53370ECF" w14:textId="7AF87F66" w:rsidR="002776E4" w:rsidRPr="00082417" w:rsidRDefault="002776E4" w:rsidP="002776E4">
      <w:pPr>
        <w:spacing w:line="259" w:lineRule="auto"/>
        <w:ind w:right="43"/>
        <w:rPr>
          <w:b/>
          <w:sz w:val="24"/>
          <w:szCs w:val="24"/>
          <w:u w:val="single"/>
        </w:rPr>
      </w:pPr>
      <w:r w:rsidRPr="00082417">
        <w:rPr>
          <w:b/>
          <w:sz w:val="24"/>
          <w:szCs w:val="24"/>
          <w:u w:val="single"/>
        </w:rPr>
        <w:t>Contracting</w:t>
      </w:r>
    </w:p>
    <w:p w14:paraId="35DE98C1" w14:textId="00883AEE" w:rsidR="002776E4" w:rsidRPr="0029139E" w:rsidRDefault="002776E4" w:rsidP="002776E4">
      <w:pPr>
        <w:spacing w:line="259" w:lineRule="auto"/>
        <w:ind w:right="43"/>
        <w:rPr>
          <w:b/>
          <w:sz w:val="24"/>
          <w:szCs w:val="24"/>
          <w:highlight w:val="yellow"/>
        </w:rPr>
      </w:pPr>
    </w:p>
    <w:p w14:paraId="6A60309D" w14:textId="66CA958C" w:rsidR="00AE2368" w:rsidRPr="004D2102" w:rsidRDefault="00CA1F5A" w:rsidP="00CA1F5A">
      <w:pPr>
        <w:spacing w:line="259" w:lineRule="auto"/>
        <w:ind w:right="43"/>
        <w:rPr>
          <w:bCs/>
          <w:sz w:val="23"/>
          <w:szCs w:val="23"/>
        </w:rPr>
      </w:pPr>
      <w:r w:rsidRPr="004D2102">
        <w:rPr>
          <w:bCs/>
          <w:sz w:val="23"/>
          <w:szCs w:val="23"/>
        </w:rPr>
        <w:t xml:space="preserve">Since 2004, the Hearing Examiner has been authorized by Seattle Municipal Code to provide hearing examiner services to other jurisdictions via contract.  </w:t>
      </w:r>
      <w:r w:rsidR="00082417" w:rsidRPr="004D2102">
        <w:rPr>
          <w:bCs/>
          <w:sz w:val="23"/>
          <w:szCs w:val="23"/>
        </w:rPr>
        <w:t xml:space="preserve">Starting in 2018, and continuing into 2019, the office </w:t>
      </w:r>
      <w:r w:rsidR="00AE2368" w:rsidRPr="004D2102">
        <w:rPr>
          <w:bCs/>
          <w:sz w:val="23"/>
          <w:szCs w:val="23"/>
        </w:rPr>
        <w:t xml:space="preserve">ended contract services to the Cities of Kirkland, Mercer Island, Shoreline, and Tukwila.  This change in practice was precipitated by a caseload increase associated with the region’s development boom.  Each of the contract cities </w:t>
      </w:r>
      <w:r w:rsidR="00111328" w:rsidRPr="004D2102">
        <w:rPr>
          <w:bCs/>
          <w:sz w:val="23"/>
          <w:szCs w:val="23"/>
        </w:rPr>
        <w:t>ha</w:t>
      </w:r>
      <w:r w:rsidR="00900F05">
        <w:rPr>
          <w:bCs/>
          <w:sz w:val="23"/>
          <w:szCs w:val="23"/>
        </w:rPr>
        <w:t>s</w:t>
      </w:r>
      <w:r w:rsidR="00111328" w:rsidRPr="004D2102">
        <w:rPr>
          <w:bCs/>
          <w:sz w:val="23"/>
          <w:szCs w:val="23"/>
        </w:rPr>
        <w:t xml:space="preserve"> been</w:t>
      </w:r>
      <w:r w:rsidR="00AE2368" w:rsidRPr="004D2102">
        <w:rPr>
          <w:bCs/>
          <w:sz w:val="23"/>
          <w:szCs w:val="23"/>
        </w:rPr>
        <w:t xml:space="preserve"> experiencing </w:t>
      </w:r>
      <w:r w:rsidR="00111328" w:rsidRPr="004D2102">
        <w:rPr>
          <w:bCs/>
          <w:sz w:val="23"/>
          <w:szCs w:val="23"/>
        </w:rPr>
        <w:t>an increase in caseload (</w:t>
      </w:r>
      <w:r w:rsidR="003512C0" w:rsidRPr="004D2102">
        <w:rPr>
          <w:bCs/>
          <w:sz w:val="23"/>
          <w:szCs w:val="23"/>
        </w:rPr>
        <w:t>e</w:t>
      </w:r>
      <w:r w:rsidR="00111328" w:rsidRPr="004D2102">
        <w:rPr>
          <w:bCs/>
          <w:sz w:val="23"/>
          <w:szCs w:val="23"/>
        </w:rPr>
        <w:t>.g. in 2018</w:t>
      </w:r>
      <w:r w:rsidR="00FD6E90" w:rsidRPr="004D2102">
        <w:rPr>
          <w:bCs/>
          <w:sz w:val="23"/>
          <w:szCs w:val="23"/>
        </w:rPr>
        <w:t>,</w:t>
      </w:r>
      <w:r w:rsidR="00111328" w:rsidRPr="004D2102">
        <w:rPr>
          <w:bCs/>
          <w:sz w:val="23"/>
          <w:szCs w:val="23"/>
        </w:rPr>
        <w:t xml:space="preserve"> </w:t>
      </w:r>
      <w:r w:rsidR="00426857" w:rsidRPr="004D2102">
        <w:rPr>
          <w:bCs/>
          <w:sz w:val="23"/>
          <w:szCs w:val="23"/>
        </w:rPr>
        <w:t>26 hearing decisions were issued for four contract cities, and in 2019</w:t>
      </w:r>
      <w:r w:rsidR="00FD6E90" w:rsidRPr="004D2102">
        <w:rPr>
          <w:bCs/>
          <w:sz w:val="23"/>
          <w:szCs w:val="23"/>
        </w:rPr>
        <w:t>,</w:t>
      </w:r>
      <w:r w:rsidR="00426857" w:rsidRPr="004D2102">
        <w:rPr>
          <w:bCs/>
          <w:sz w:val="23"/>
          <w:szCs w:val="23"/>
        </w:rPr>
        <w:t xml:space="preserve"> 1</w:t>
      </w:r>
      <w:r w:rsidR="00FD6E90" w:rsidRPr="004D2102">
        <w:rPr>
          <w:bCs/>
          <w:sz w:val="23"/>
          <w:szCs w:val="23"/>
        </w:rPr>
        <w:t>6</w:t>
      </w:r>
      <w:r w:rsidR="00426857" w:rsidRPr="004D2102">
        <w:rPr>
          <w:bCs/>
          <w:sz w:val="23"/>
          <w:szCs w:val="23"/>
        </w:rPr>
        <w:t xml:space="preserve"> decisions were issued in the first six months</w:t>
      </w:r>
      <w:r w:rsidR="003512C0" w:rsidRPr="004D2102">
        <w:rPr>
          <w:bCs/>
          <w:sz w:val="23"/>
          <w:szCs w:val="23"/>
        </w:rPr>
        <w:t xml:space="preserve"> for three contract cities</w:t>
      </w:r>
      <w:r w:rsidR="00426857" w:rsidRPr="004D2102">
        <w:rPr>
          <w:bCs/>
          <w:sz w:val="23"/>
          <w:szCs w:val="23"/>
        </w:rPr>
        <w:t>)</w:t>
      </w:r>
      <w:r w:rsidR="00AF714B" w:rsidRPr="004D2102">
        <w:rPr>
          <w:bCs/>
          <w:sz w:val="23"/>
          <w:szCs w:val="23"/>
        </w:rPr>
        <w:t xml:space="preserve">.  </w:t>
      </w:r>
      <w:r w:rsidR="00AF714B" w:rsidRPr="00900F05">
        <w:rPr>
          <w:bCs/>
          <w:sz w:val="23"/>
          <w:szCs w:val="23"/>
        </w:rPr>
        <w:t xml:space="preserve">In order to focus </w:t>
      </w:r>
      <w:r w:rsidR="00900F05" w:rsidRPr="00900F05">
        <w:rPr>
          <w:bCs/>
          <w:sz w:val="23"/>
          <w:szCs w:val="23"/>
        </w:rPr>
        <w:t xml:space="preserve">office </w:t>
      </w:r>
      <w:r w:rsidR="00AF714B" w:rsidRPr="00900F05">
        <w:rPr>
          <w:bCs/>
          <w:sz w:val="23"/>
          <w:szCs w:val="23"/>
        </w:rPr>
        <w:t xml:space="preserve">resources on the </w:t>
      </w:r>
      <w:r w:rsidR="003512C0" w:rsidRPr="00900F05">
        <w:rPr>
          <w:bCs/>
          <w:sz w:val="23"/>
          <w:szCs w:val="23"/>
        </w:rPr>
        <w:t xml:space="preserve">Seattle caseload, </w:t>
      </w:r>
      <w:r w:rsidR="00900F05" w:rsidRPr="00900F05">
        <w:rPr>
          <w:bCs/>
          <w:sz w:val="23"/>
          <w:szCs w:val="23"/>
        </w:rPr>
        <w:t>contract services were ended</w:t>
      </w:r>
      <w:r w:rsidR="00C37358" w:rsidRPr="00900F05">
        <w:rPr>
          <w:bCs/>
          <w:sz w:val="23"/>
          <w:szCs w:val="23"/>
        </w:rPr>
        <w:t>.</w:t>
      </w:r>
    </w:p>
    <w:p w14:paraId="3713AD9E" w14:textId="77777777" w:rsidR="00AE2368" w:rsidRDefault="00AE2368" w:rsidP="00CA1F5A">
      <w:pPr>
        <w:spacing w:line="259" w:lineRule="auto"/>
        <w:ind w:right="43"/>
        <w:rPr>
          <w:bCs/>
          <w:sz w:val="24"/>
          <w:szCs w:val="24"/>
          <w:highlight w:val="yellow"/>
        </w:rPr>
      </w:pPr>
    </w:p>
    <w:p w14:paraId="6EC1A2EA" w14:textId="39746280" w:rsidR="002776E4" w:rsidRPr="004C7C7E" w:rsidRDefault="002776E4" w:rsidP="002776E4">
      <w:pPr>
        <w:spacing w:line="259" w:lineRule="auto"/>
        <w:ind w:right="43"/>
        <w:rPr>
          <w:b/>
          <w:sz w:val="24"/>
          <w:szCs w:val="24"/>
          <w:u w:val="single"/>
        </w:rPr>
      </w:pPr>
      <w:r w:rsidRPr="004C7C7E">
        <w:rPr>
          <w:b/>
          <w:sz w:val="24"/>
          <w:szCs w:val="24"/>
          <w:u w:val="single"/>
        </w:rPr>
        <w:t>Race and Social Justice Initiative</w:t>
      </w:r>
    </w:p>
    <w:p w14:paraId="57E8B3A7" w14:textId="28AE6207" w:rsidR="00DE2CA8" w:rsidRPr="004D2102" w:rsidRDefault="00DE2CA8" w:rsidP="002776E4">
      <w:pPr>
        <w:spacing w:line="259" w:lineRule="auto"/>
        <w:ind w:right="43"/>
        <w:rPr>
          <w:bCs/>
          <w:sz w:val="23"/>
          <w:szCs w:val="23"/>
        </w:rPr>
      </w:pPr>
    </w:p>
    <w:p w14:paraId="76E4DC09" w14:textId="0452F842" w:rsidR="00FB70FF" w:rsidRPr="004D2102" w:rsidRDefault="00ED7FD1" w:rsidP="002776E4">
      <w:pPr>
        <w:spacing w:line="259" w:lineRule="auto"/>
        <w:ind w:right="43"/>
        <w:rPr>
          <w:bCs/>
          <w:sz w:val="23"/>
          <w:szCs w:val="23"/>
        </w:rPr>
      </w:pPr>
      <w:r w:rsidRPr="00B81E21">
        <w:rPr>
          <w:bCs/>
          <w:sz w:val="23"/>
          <w:szCs w:val="23"/>
        </w:rPr>
        <mc:AlternateContent>
          <mc:Choice Requires="wps">
            <w:drawing>
              <wp:anchor distT="45720" distB="45720" distL="114300" distR="114300" simplePos="0" relativeHeight="251731968" behindDoc="0" locked="0" layoutInCell="1" allowOverlap="1" wp14:anchorId="0A998E53" wp14:editId="3B95E4B3">
                <wp:simplePos x="0" y="0"/>
                <wp:positionH relativeFrom="margin">
                  <wp:align>left</wp:align>
                </wp:positionH>
                <wp:positionV relativeFrom="paragraph">
                  <wp:posOffset>53340</wp:posOffset>
                </wp:positionV>
                <wp:extent cx="1219200" cy="744855"/>
                <wp:effectExtent l="0" t="0" r="0" b="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44855"/>
                        </a:xfrm>
                        <a:prstGeom prst="rect">
                          <a:avLst/>
                        </a:prstGeom>
                        <a:solidFill>
                          <a:srgbClr val="FFFFFF"/>
                        </a:solidFill>
                        <a:ln w="9525">
                          <a:noFill/>
                          <a:miter lim="800000"/>
                          <a:headEnd/>
                          <a:tailEnd/>
                        </a:ln>
                      </wps:spPr>
                      <wps:txbx>
                        <w:txbxContent>
                          <w:p w14:paraId="5DF8A590" w14:textId="5E12BB11" w:rsidR="007D0AB9" w:rsidRDefault="007D0AB9">
                            <w:r>
                              <w:drawing>
                                <wp:inline distT="0" distB="0" distL="0" distR="0" wp14:anchorId="749339C3" wp14:editId="3942B9AC">
                                  <wp:extent cx="1074420" cy="699711"/>
                                  <wp:effectExtent l="0" t="0" r="0" b="5715"/>
                                  <wp:docPr id="3" name="Picture 3" descr="RSJ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JI 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6179" cy="70736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98E53" id="_x0000_s1050" type="#_x0000_t202" style="position:absolute;margin-left:0;margin-top:4.2pt;width:96pt;height:58.65pt;z-index:251731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" stroked="f">
                <v:textbox>
                  <w:txbxContent>
                    <w:p w14:paraId="5DF8A590" w14:textId="5E12BB11" w:rsidR="007D0AB9" w:rsidRDefault="007D0AB9">
                      <w:r>
                        <w:drawing>
                          <wp:inline distT="0" distB="0" distL="0" distR="0" wp14:anchorId="749339C3" wp14:editId="3942B9AC">
                            <wp:extent cx="1074420" cy="699711"/>
                            <wp:effectExtent l="0" t="0" r="0" b="5715"/>
                            <wp:docPr id="3" name="Picture 3" descr="RSJ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JI 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6179" cy="707369"/>
                                    </a:xfrm>
                                    <a:prstGeom prst="rect">
                                      <a:avLst/>
                                    </a:prstGeom>
                                    <a:noFill/>
                                    <a:ln>
                                      <a:noFill/>
                                    </a:ln>
                                  </pic:spPr>
                                </pic:pic>
                              </a:graphicData>
                            </a:graphic>
                          </wp:inline>
                        </w:drawing>
                      </w:r>
                    </w:p>
                  </w:txbxContent>
                </v:textbox>
                <w10:wrap type="square" anchorx="margin"/>
              </v:shape>
            </w:pict>
          </mc:Fallback>
        </mc:AlternateContent>
      </w:r>
      <w:r w:rsidR="00DE2CA8" w:rsidRPr="004D2102">
        <w:rPr>
          <w:bCs/>
          <w:sz w:val="23"/>
          <w:szCs w:val="23"/>
        </w:rPr>
        <w:t xml:space="preserve">All staff members </w:t>
      </w:r>
      <w:r w:rsidR="00E16D5F" w:rsidRPr="004D2102">
        <w:rPr>
          <w:bCs/>
          <w:sz w:val="23"/>
          <w:szCs w:val="23"/>
        </w:rPr>
        <w:t xml:space="preserve">in </w:t>
      </w:r>
      <w:r w:rsidR="00DE2CA8" w:rsidRPr="004D2102">
        <w:rPr>
          <w:bCs/>
          <w:sz w:val="23"/>
          <w:szCs w:val="23"/>
        </w:rPr>
        <w:t xml:space="preserve">the Office, including the Examiner and Deputy Examiner, have participated in </w:t>
      </w:r>
      <w:r w:rsidR="00C37358" w:rsidRPr="004D2102">
        <w:rPr>
          <w:bCs/>
          <w:sz w:val="23"/>
          <w:szCs w:val="23"/>
        </w:rPr>
        <w:t xml:space="preserve">the People’s Institute </w:t>
      </w:r>
      <w:r w:rsidR="00DE2CA8" w:rsidRPr="004D2102">
        <w:rPr>
          <w:bCs/>
          <w:sz w:val="23"/>
          <w:szCs w:val="23"/>
        </w:rPr>
        <w:t>Undoing Institutional Racism</w:t>
      </w:r>
      <w:r w:rsidR="00E16D5F" w:rsidRPr="004D2102">
        <w:rPr>
          <w:bCs/>
          <w:sz w:val="23"/>
          <w:szCs w:val="23"/>
        </w:rPr>
        <w:t xml:space="preserve"> training</w:t>
      </w:r>
      <w:r w:rsidR="00DE2CA8" w:rsidRPr="004D2102">
        <w:rPr>
          <w:bCs/>
          <w:sz w:val="23"/>
          <w:szCs w:val="23"/>
        </w:rPr>
        <w:t xml:space="preserve">.  All staff members have also taken all available RSJI classes offered by the City.  The Office of Civil Rights has generously supported the office in efforts to understand and train in the application of Racial Equity Toolkits.  At the outset of 2019, OCR provided an all-day training in </w:t>
      </w:r>
      <w:r w:rsidR="00FB70FF" w:rsidRPr="004D2102">
        <w:rPr>
          <w:bCs/>
          <w:sz w:val="23"/>
          <w:szCs w:val="23"/>
        </w:rPr>
        <w:t xml:space="preserve">the use and application of the </w:t>
      </w:r>
      <w:r w:rsidR="00DE2CA8" w:rsidRPr="004D2102">
        <w:rPr>
          <w:bCs/>
          <w:sz w:val="23"/>
          <w:szCs w:val="23"/>
        </w:rPr>
        <w:t>Racial Equity Toolkit</w:t>
      </w:r>
      <w:r w:rsidR="00FB70FF" w:rsidRPr="004D2102">
        <w:rPr>
          <w:bCs/>
          <w:sz w:val="23"/>
          <w:szCs w:val="23"/>
        </w:rPr>
        <w:t xml:space="preserve"> process to the entire staff.</w:t>
      </w:r>
      <w:r w:rsidR="005C3B4D" w:rsidRPr="004D2102">
        <w:rPr>
          <w:bCs/>
          <w:sz w:val="23"/>
          <w:szCs w:val="23"/>
        </w:rPr>
        <w:t xml:space="preserve"> </w:t>
      </w:r>
      <w:r w:rsidR="00900F05" w:rsidRPr="00900F05">
        <w:rPr>
          <w:bCs/>
          <w:sz w:val="23"/>
          <w:szCs w:val="23"/>
        </w:rPr>
        <w:t>The office Executive Assistant is currently</w:t>
      </w:r>
      <w:r w:rsidR="005C3B4D" w:rsidRPr="00900F05">
        <w:rPr>
          <w:bCs/>
          <w:sz w:val="23"/>
          <w:szCs w:val="23"/>
        </w:rPr>
        <w:t xml:space="preserve"> training to be a Cert</w:t>
      </w:r>
      <w:r w:rsidR="00C37358" w:rsidRPr="00900F05">
        <w:rPr>
          <w:bCs/>
          <w:sz w:val="23"/>
          <w:szCs w:val="23"/>
        </w:rPr>
        <w:t>i</w:t>
      </w:r>
      <w:r w:rsidR="005C3B4D" w:rsidRPr="00900F05">
        <w:rPr>
          <w:bCs/>
          <w:sz w:val="23"/>
          <w:szCs w:val="23"/>
        </w:rPr>
        <w:t>fied Race and Social Justice Trainer</w:t>
      </w:r>
      <w:r w:rsidR="00900F05">
        <w:rPr>
          <w:bCs/>
          <w:sz w:val="23"/>
          <w:szCs w:val="23"/>
        </w:rPr>
        <w:t>.</w:t>
      </w:r>
    </w:p>
    <w:p w14:paraId="14C61E5B" w14:textId="0F874FCB" w:rsidR="00152812" w:rsidRPr="004D2102" w:rsidRDefault="00152812" w:rsidP="002776E4">
      <w:pPr>
        <w:spacing w:line="259" w:lineRule="auto"/>
        <w:ind w:right="43"/>
        <w:rPr>
          <w:bCs/>
          <w:sz w:val="23"/>
          <w:szCs w:val="23"/>
        </w:rPr>
      </w:pPr>
    </w:p>
    <w:p w14:paraId="394A2C4D" w14:textId="719C7274" w:rsidR="00152812" w:rsidRPr="00C4727F" w:rsidRDefault="00152812" w:rsidP="0094476F">
      <w:pPr>
        <w:tabs>
          <w:tab w:val="left" w:pos="1260"/>
        </w:tabs>
        <w:spacing w:line="259" w:lineRule="auto"/>
        <w:ind w:right="43"/>
        <w:rPr>
          <w:bCs/>
          <w:sz w:val="23"/>
          <w:szCs w:val="23"/>
        </w:rPr>
      </w:pPr>
      <w:r w:rsidRPr="004D2102">
        <w:rPr>
          <w:bCs/>
          <w:sz w:val="23"/>
          <w:szCs w:val="23"/>
        </w:rPr>
        <w:t>In 2019 the Office initiated a pro tem hearing examiner training program</w:t>
      </w:r>
      <w:r w:rsidR="00CD4367" w:rsidRPr="004D2102">
        <w:rPr>
          <w:bCs/>
          <w:sz w:val="23"/>
          <w:szCs w:val="23"/>
        </w:rPr>
        <w:t xml:space="preserve"> targeting legal </w:t>
      </w:r>
      <w:r w:rsidR="00EB315A">
        <w:rPr>
          <w:bCs/>
          <w:sz w:val="23"/>
          <w:szCs w:val="23"/>
        </w:rPr>
        <w:t xml:space="preserve">practitioners </w:t>
      </w:r>
      <w:r w:rsidR="00CD4367" w:rsidRPr="004D2102">
        <w:rPr>
          <w:bCs/>
          <w:sz w:val="23"/>
          <w:szCs w:val="23"/>
        </w:rPr>
        <w:t xml:space="preserve"> who are </w:t>
      </w:r>
      <w:r w:rsidR="00E16D5F" w:rsidRPr="004D2102">
        <w:rPr>
          <w:bCs/>
          <w:sz w:val="23"/>
          <w:szCs w:val="23"/>
        </w:rPr>
        <w:t>P</w:t>
      </w:r>
      <w:r w:rsidR="00CD4367" w:rsidRPr="004D2102">
        <w:rPr>
          <w:bCs/>
          <w:sz w:val="23"/>
          <w:szCs w:val="23"/>
        </w:rPr>
        <w:t xml:space="preserve">eople of </w:t>
      </w:r>
      <w:r w:rsidR="00E16D5F" w:rsidRPr="004D2102">
        <w:rPr>
          <w:bCs/>
          <w:sz w:val="23"/>
          <w:szCs w:val="23"/>
        </w:rPr>
        <w:t>C</w:t>
      </w:r>
      <w:r w:rsidR="00CD4367" w:rsidRPr="004D2102">
        <w:rPr>
          <w:bCs/>
          <w:sz w:val="23"/>
          <w:szCs w:val="23"/>
        </w:rPr>
        <w:t>olor</w:t>
      </w:r>
      <w:r w:rsidRPr="004D2102">
        <w:rPr>
          <w:bCs/>
          <w:sz w:val="23"/>
          <w:szCs w:val="23"/>
        </w:rPr>
        <w:t xml:space="preserve">.  </w:t>
      </w:r>
      <w:r w:rsidRPr="004D2102">
        <w:rPr>
          <w:sz w:val="23"/>
          <w:szCs w:val="23"/>
        </w:rPr>
        <w:t xml:space="preserve">The OHE is committed to advancing diversity and inclusion within the Environmental and Land Use Law section of the Washington Bar Association.  </w:t>
      </w:r>
      <w:r w:rsidRPr="004D2102">
        <w:rPr>
          <w:bCs/>
          <w:sz w:val="23"/>
          <w:szCs w:val="23"/>
        </w:rPr>
        <w:t xml:space="preserve">Based on the experience of the Hearing Examiner, and as reflected in data from the WSBA, there is a lack of diversity in the ranks of lawyers practicing in the area of land use law.  </w:t>
      </w:r>
      <w:r w:rsidR="00D50F24" w:rsidRPr="004D2102">
        <w:rPr>
          <w:bCs/>
          <w:sz w:val="23"/>
          <w:szCs w:val="23"/>
        </w:rPr>
        <w:t xml:space="preserve">The pro tem hearing examiner training program </w:t>
      </w:r>
      <w:r w:rsidR="004E6910" w:rsidRPr="004D2102">
        <w:rPr>
          <w:bCs/>
          <w:sz w:val="23"/>
          <w:szCs w:val="23"/>
        </w:rPr>
        <w:t xml:space="preserve">is an opportunity for experienced legal </w:t>
      </w:r>
      <w:r w:rsidR="00EB315A" w:rsidRPr="00EB315A">
        <w:rPr>
          <w:bCs/>
          <w:sz w:val="23"/>
          <w:szCs w:val="23"/>
        </w:rPr>
        <w:t>practitioners</w:t>
      </w:r>
      <w:r w:rsidR="004E6910" w:rsidRPr="00C4727F">
        <w:rPr>
          <w:bCs/>
          <w:sz w:val="23"/>
          <w:szCs w:val="23"/>
        </w:rPr>
        <w:t xml:space="preserve"> who are </w:t>
      </w:r>
      <w:r w:rsidR="00E16D5F" w:rsidRPr="00C4727F">
        <w:rPr>
          <w:bCs/>
          <w:sz w:val="23"/>
          <w:szCs w:val="23"/>
        </w:rPr>
        <w:t>P</w:t>
      </w:r>
      <w:r w:rsidR="004E6910" w:rsidRPr="00C4727F">
        <w:rPr>
          <w:bCs/>
          <w:sz w:val="23"/>
          <w:szCs w:val="23"/>
        </w:rPr>
        <w:t xml:space="preserve">eople of </w:t>
      </w:r>
      <w:r w:rsidR="00E16D5F" w:rsidRPr="00C4727F">
        <w:rPr>
          <w:bCs/>
          <w:sz w:val="23"/>
          <w:szCs w:val="23"/>
        </w:rPr>
        <w:t>C</w:t>
      </w:r>
      <w:r w:rsidR="004E6910" w:rsidRPr="00C4727F">
        <w:rPr>
          <w:bCs/>
          <w:sz w:val="23"/>
          <w:szCs w:val="23"/>
        </w:rPr>
        <w:t>olor to become more experienced in land use and as a hearing officer.  In addition to requiring review of some written materials, the center</w:t>
      </w:r>
      <w:r w:rsidR="00EB315A">
        <w:rPr>
          <w:bCs/>
          <w:sz w:val="23"/>
          <w:szCs w:val="23"/>
        </w:rPr>
        <w:t>piece</w:t>
      </w:r>
      <w:r w:rsidR="004E6910" w:rsidRPr="00C4727F">
        <w:rPr>
          <w:bCs/>
          <w:sz w:val="23"/>
          <w:szCs w:val="23"/>
        </w:rPr>
        <w:t xml:space="preserve"> of the program includes mentoring</w:t>
      </w:r>
      <w:r w:rsidR="0094476F" w:rsidRPr="00C4727F">
        <w:rPr>
          <w:bCs/>
          <w:sz w:val="23"/>
          <w:szCs w:val="23"/>
        </w:rPr>
        <w:t xml:space="preserve"> the candidate through a series of nine or more citation hearings.</w:t>
      </w:r>
      <w:r w:rsidR="004E6910" w:rsidRPr="00C4727F">
        <w:rPr>
          <w:bCs/>
          <w:sz w:val="23"/>
          <w:szCs w:val="23"/>
        </w:rPr>
        <w:t xml:space="preserve"> The Office hopes to put up to two candidates a year through the program.  The first candidate, Anthony Jones, a member of the Port Gamble S</w:t>
      </w:r>
      <w:r w:rsidR="0094476F" w:rsidRPr="00C4727F">
        <w:rPr>
          <w:bCs/>
          <w:sz w:val="23"/>
          <w:szCs w:val="23"/>
        </w:rPr>
        <w:t>’</w:t>
      </w:r>
      <w:r w:rsidR="004E6910" w:rsidRPr="00C4727F">
        <w:rPr>
          <w:bCs/>
          <w:sz w:val="23"/>
          <w:szCs w:val="23"/>
        </w:rPr>
        <w:t>klallam Tribe, completed the program in January 2020.</w:t>
      </w:r>
    </w:p>
    <w:p w14:paraId="6E3F78CB" w14:textId="1409EE5F" w:rsidR="00184ED4" w:rsidRPr="00C4727F" w:rsidRDefault="00184ED4" w:rsidP="0094476F">
      <w:pPr>
        <w:tabs>
          <w:tab w:val="left" w:pos="1260"/>
        </w:tabs>
        <w:spacing w:line="259" w:lineRule="auto"/>
        <w:ind w:right="43"/>
        <w:rPr>
          <w:bCs/>
          <w:sz w:val="23"/>
          <w:szCs w:val="23"/>
        </w:rPr>
      </w:pPr>
    </w:p>
    <w:p w14:paraId="5C0A7845" w14:textId="0BABEEC3" w:rsidR="00184ED4" w:rsidRPr="00C4727F" w:rsidRDefault="00184ED4" w:rsidP="0094476F">
      <w:pPr>
        <w:tabs>
          <w:tab w:val="left" w:pos="1260"/>
        </w:tabs>
        <w:spacing w:line="259" w:lineRule="auto"/>
        <w:ind w:right="43"/>
        <w:rPr>
          <w:bCs/>
          <w:sz w:val="23"/>
          <w:szCs w:val="23"/>
        </w:rPr>
      </w:pPr>
      <w:r w:rsidRPr="00C4727F">
        <w:rPr>
          <w:bCs/>
          <w:sz w:val="23"/>
          <w:szCs w:val="23"/>
        </w:rPr>
        <w:t>The Office completed a high</w:t>
      </w:r>
      <w:r w:rsidR="00EB315A">
        <w:rPr>
          <w:bCs/>
          <w:sz w:val="23"/>
          <w:szCs w:val="23"/>
        </w:rPr>
        <w:t>-</w:t>
      </w:r>
      <w:r w:rsidRPr="00C4727F">
        <w:rPr>
          <w:bCs/>
          <w:sz w:val="23"/>
          <w:szCs w:val="23"/>
        </w:rPr>
        <w:t xml:space="preserve">level Racial Equity Analysis for a long-term community outreach program that is in its nacent stage of planning.  The purpose of the community outreach program </w:t>
      </w:r>
      <w:r w:rsidR="00BD0034">
        <w:rPr>
          <w:bCs/>
          <w:sz w:val="23"/>
          <w:szCs w:val="23"/>
        </w:rPr>
        <w:t xml:space="preserve">is </w:t>
      </w:r>
      <w:r w:rsidR="00C37358" w:rsidRPr="00C4727F">
        <w:rPr>
          <w:bCs/>
          <w:sz w:val="23"/>
          <w:szCs w:val="23"/>
        </w:rPr>
        <w:t xml:space="preserve">to </w:t>
      </w:r>
      <w:r w:rsidRPr="00C4727F">
        <w:rPr>
          <w:bCs/>
          <w:sz w:val="23"/>
          <w:szCs w:val="23"/>
        </w:rPr>
        <w:t xml:space="preserve">connect with and inform communities of color in the City.  When initiated it is expected </w:t>
      </w:r>
      <w:r w:rsidR="00492E12" w:rsidRPr="00C4727F">
        <w:rPr>
          <w:bCs/>
          <w:sz w:val="23"/>
          <w:szCs w:val="23"/>
        </w:rPr>
        <w:t xml:space="preserve">that </w:t>
      </w:r>
      <w:r w:rsidRPr="00C4727F">
        <w:rPr>
          <w:bCs/>
          <w:sz w:val="23"/>
          <w:szCs w:val="23"/>
        </w:rPr>
        <w:t xml:space="preserve">the program will </w:t>
      </w:r>
      <w:r w:rsidR="00492E12" w:rsidRPr="00C4727F">
        <w:rPr>
          <w:bCs/>
          <w:sz w:val="23"/>
          <w:szCs w:val="23"/>
        </w:rPr>
        <w:t xml:space="preserve">likely </w:t>
      </w:r>
      <w:r w:rsidRPr="00C4727F">
        <w:rPr>
          <w:bCs/>
          <w:sz w:val="23"/>
          <w:szCs w:val="23"/>
        </w:rPr>
        <w:t xml:space="preserve">include elements such as open houses, </w:t>
      </w:r>
      <w:r w:rsidR="00492E12" w:rsidRPr="00C4727F">
        <w:rPr>
          <w:bCs/>
          <w:sz w:val="23"/>
          <w:szCs w:val="23"/>
        </w:rPr>
        <w:t xml:space="preserve">engagement with community representatives, </w:t>
      </w:r>
      <w:r w:rsidRPr="00C4727F">
        <w:rPr>
          <w:bCs/>
          <w:sz w:val="23"/>
          <w:szCs w:val="23"/>
        </w:rPr>
        <w:t>and explanatory presentations</w:t>
      </w:r>
      <w:r w:rsidR="00492E12" w:rsidRPr="00C4727F">
        <w:rPr>
          <w:bCs/>
          <w:sz w:val="23"/>
          <w:szCs w:val="23"/>
        </w:rPr>
        <w:t xml:space="preserve"> regarding land use appeal processes.</w:t>
      </w:r>
    </w:p>
    <w:p w14:paraId="550CE434" w14:textId="23B5B1CF" w:rsidR="00152812" w:rsidRPr="00C4727F" w:rsidRDefault="00CD4367" w:rsidP="002776E4">
      <w:pPr>
        <w:spacing w:line="259" w:lineRule="auto"/>
        <w:ind w:right="43"/>
        <w:rPr>
          <w:bCs/>
          <w:sz w:val="23"/>
          <w:szCs w:val="23"/>
        </w:rPr>
      </w:pPr>
      <w:r w:rsidRPr="00C4727F">
        <w:rPr>
          <w:bCs/>
          <w:sz w:val="23"/>
          <w:szCs w:val="23"/>
        </w:rPr>
        <w:t xml:space="preserve"> </w:t>
      </w:r>
    </w:p>
    <w:p w14:paraId="0C730634" w14:textId="64559BB2" w:rsidR="0094476F" w:rsidRDefault="0094476F" w:rsidP="002776E4">
      <w:pPr>
        <w:spacing w:line="259" w:lineRule="auto"/>
        <w:ind w:right="43"/>
        <w:rPr>
          <w:bCs/>
          <w:sz w:val="23"/>
          <w:szCs w:val="23"/>
        </w:rPr>
      </w:pPr>
      <w:r w:rsidRPr="00C4727F">
        <w:rPr>
          <w:bCs/>
          <w:sz w:val="23"/>
          <w:szCs w:val="23"/>
        </w:rPr>
        <w:t xml:space="preserve">As discussed above </w:t>
      </w:r>
      <w:r w:rsidR="001A575A" w:rsidRPr="00C4727F">
        <w:rPr>
          <w:bCs/>
          <w:sz w:val="23"/>
          <w:szCs w:val="23"/>
        </w:rPr>
        <w:t xml:space="preserve">under “Accessibility,” </w:t>
      </w:r>
      <w:r w:rsidRPr="00C4727F">
        <w:rPr>
          <w:bCs/>
          <w:sz w:val="23"/>
          <w:szCs w:val="23"/>
        </w:rPr>
        <w:t xml:space="preserve">the office has continued efforts to </w:t>
      </w:r>
      <w:r w:rsidR="001A575A" w:rsidRPr="00C4727F">
        <w:rPr>
          <w:bCs/>
          <w:sz w:val="23"/>
          <w:szCs w:val="23"/>
        </w:rPr>
        <w:t xml:space="preserve">expand </w:t>
      </w:r>
      <w:r w:rsidR="00184ED4" w:rsidRPr="00C4727F">
        <w:rPr>
          <w:bCs/>
          <w:sz w:val="23"/>
          <w:szCs w:val="23"/>
        </w:rPr>
        <w:t xml:space="preserve">access to Office materials and procedures for those for whom English is not their primary language.  </w:t>
      </w:r>
    </w:p>
    <w:p w14:paraId="4342F041" w14:textId="77777777" w:rsidR="00C4727F" w:rsidRPr="00C4727F" w:rsidRDefault="00C4727F" w:rsidP="002776E4">
      <w:pPr>
        <w:spacing w:line="259" w:lineRule="auto"/>
        <w:ind w:right="43"/>
        <w:rPr>
          <w:bCs/>
          <w:sz w:val="23"/>
          <w:szCs w:val="23"/>
        </w:rPr>
      </w:pPr>
    </w:p>
    <w:p w14:paraId="7842C908" w14:textId="666FB099" w:rsidR="004C29E5" w:rsidRPr="004C7C7E" w:rsidRDefault="004C29E5" w:rsidP="002776E4">
      <w:pPr>
        <w:spacing w:line="259" w:lineRule="auto"/>
        <w:ind w:right="43"/>
        <w:rPr>
          <w:b/>
          <w:sz w:val="24"/>
          <w:szCs w:val="24"/>
          <w:u w:val="single"/>
        </w:rPr>
      </w:pPr>
      <w:r w:rsidRPr="004C7C7E">
        <w:rPr>
          <w:b/>
          <w:sz w:val="24"/>
          <w:szCs w:val="24"/>
          <w:u w:val="single"/>
        </w:rPr>
        <w:t>Seattle Fire Department Citations</w:t>
      </w:r>
    </w:p>
    <w:p w14:paraId="78BA8806" w14:textId="77777777" w:rsidR="00ED7FD1" w:rsidRPr="00C4727F" w:rsidRDefault="00ED7FD1" w:rsidP="002776E4">
      <w:pPr>
        <w:spacing w:line="259" w:lineRule="auto"/>
        <w:ind w:right="43"/>
        <w:rPr>
          <w:bCs/>
          <w:sz w:val="23"/>
          <w:szCs w:val="23"/>
        </w:rPr>
      </w:pPr>
    </w:p>
    <w:p w14:paraId="2A005F66" w14:textId="56CF289B" w:rsidR="00C16374" w:rsidRPr="00C4727F" w:rsidRDefault="00ED7FD1" w:rsidP="002776E4">
      <w:pPr>
        <w:spacing w:line="259" w:lineRule="auto"/>
        <w:ind w:right="43"/>
        <w:rPr>
          <w:bCs/>
          <w:sz w:val="23"/>
          <w:szCs w:val="23"/>
        </w:rPr>
      </w:pPr>
      <w:r w:rsidRPr="00C4727F">
        <w:rPr>
          <w:bCs/>
          <w:sz w:val="23"/>
          <w:szCs w:val="23"/>
        </w:rPr>
        <mc:AlternateContent>
          <mc:Choice Requires="wps">
            <w:drawing>
              <wp:anchor distT="45720" distB="45720" distL="114300" distR="114300" simplePos="0" relativeHeight="251729920" behindDoc="0" locked="0" layoutInCell="1" allowOverlap="1" wp14:anchorId="737709A2" wp14:editId="28645BE3">
                <wp:simplePos x="0" y="0"/>
                <wp:positionH relativeFrom="margin">
                  <wp:align>left</wp:align>
                </wp:positionH>
                <wp:positionV relativeFrom="paragraph">
                  <wp:posOffset>10795</wp:posOffset>
                </wp:positionV>
                <wp:extent cx="1158240" cy="838200"/>
                <wp:effectExtent l="0" t="0" r="381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838200"/>
                        </a:xfrm>
                        <a:prstGeom prst="rect">
                          <a:avLst/>
                        </a:prstGeom>
                        <a:solidFill>
                          <a:srgbClr val="FFFFFF"/>
                        </a:solidFill>
                        <a:ln w="9525">
                          <a:noFill/>
                          <a:miter lim="800000"/>
                          <a:headEnd/>
                          <a:tailEnd/>
                        </a:ln>
                      </wps:spPr>
                      <wps:txbx>
                        <w:txbxContent>
                          <w:p w14:paraId="5DD74170" w14:textId="50132B66" w:rsidR="007D0AB9" w:rsidRDefault="007D0AB9">
                            <w:r>
                              <w:drawing>
                                <wp:inline distT="0" distB="0" distL="0" distR="0" wp14:anchorId="79D754B5" wp14:editId="069C5F51">
                                  <wp:extent cx="939165" cy="673677"/>
                                  <wp:effectExtent l="0" t="0" r="0" b="0"/>
                                  <wp:docPr id="2" name="Picture 2" descr="Image result for Seattle Fire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eattle Fire Department Log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9165" cy="67367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709A2" id="_x0000_s1051" type="#_x0000_t202" style="position:absolute;margin-left:0;margin-top:.85pt;width:91.2pt;height:66pt;z-index:25172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" stroked="f">
                <v:textbox>
                  <w:txbxContent>
                    <w:p w14:paraId="5DD74170" w14:textId="50132B66" w:rsidR="007D0AB9" w:rsidRDefault="007D0AB9">
                      <w:r>
                        <w:drawing>
                          <wp:inline distT="0" distB="0" distL="0" distR="0" wp14:anchorId="79D754B5" wp14:editId="069C5F51">
                            <wp:extent cx="939165" cy="673677"/>
                            <wp:effectExtent l="0" t="0" r="0" b="0"/>
                            <wp:docPr id="2" name="Picture 2" descr="Image result for Seattle Fire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eattle Fire Department Log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9165" cy="673677"/>
                                    </a:xfrm>
                                    <a:prstGeom prst="rect">
                                      <a:avLst/>
                                    </a:prstGeom>
                                    <a:noFill/>
                                    <a:ln>
                                      <a:noFill/>
                                    </a:ln>
                                  </pic:spPr>
                                </pic:pic>
                              </a:graphicData>
                            </a:graphic>
                          </wp:inline>
                        </w:drawing>
                      </w:r>
                    </w:p>
                  </w:txbxContent>
                </v:textbox>
                <w10:wrap type="square" anchorx="margin"/>
              </v:shape>
            </w:pict>
          </mc:Fallback>
        </mc:AlternateContent>
      </w:r>
      <w:r w:rsidR="003031B8" w:rsidRPr="00C4727F">
        <w:rPr>
          <w:bCs/>
          <w:sz w:val="23"/>
          <w:szCs w:val="23"/>
        </w:rPr>
        <w:t>In fall 2019 the Council passed legislation allowing the Seattle Fire Department</w:t>
      </w:r>
      <w:r w:rsidR="00DC1009" w:rsidRPr="00C4727F">
        <w:rPr>
          <w:bCs/>
          <w:sz w:val="23"/>
          <w:szCs w:val="23"/>
        </w:rPr>
        <w:t xml:space="preserve"> (“SFD”)</w:t>
      </w:r>
      <w:r w:rsidR="003031B8" w:rsidRPr="00C4727F">
        <w:rPr>
          <w:bCs/>
          <w:sz w:val="23"/>
          <w:szCs w:val="23"/>
        </w:rPr>
        <w:t xml:space="preserve"> to issue citations concerning Fire Code violations including frequent false alarms, failure to maintain fire alarms and sprinklers, and failure to maintain exits free from obstructions.  That same legi</w:t>
      </w:r>
      <w:r w:rsidR="00A60B67" w:rsidRPr="00C4727F">
        <w:rPr>
          <w:bCs/>
          <w:sz w:val="23"/>
          <w:szCs w:val="23"/>
        </w:rPr>
        <w:t>s</w:t>
      </w:r>
      <w:r w:rsidR="003031B8" w:rsidRPr="00C4727F">
        <w:rPr>
          <w:bCs/>
          <w:sz w:val="23"/>
          <w:szCs w:val="23"/>
        </w:rPr>
        <w:t xml:space="preserve">lation allows for appeals of </w:t>
      </w:r>
      <w:r w:rsidR="00DC1009" w:rsidRPr="00C4727F">
        <w:rPr>
          <w:bCs/>
          <w:sz w:val="23"/>
          <w:szCs w:val="23"/>
        </w:rPr>
        <w:t>citations to the Office of Hearing Examiner, and for the Office to provide administrative support to SFD by processing payments and citation database management.  In establishing this new</w:t>
      </w:r>
      <w:r w:rsidR="003E560F" w:rsidRPr="00C4727F">
        <w:rPr>
          <w:bCs/>
          <w:sz w:val="23"/>
          <w:szCs w:val="23"/>
        </w:rPr>
        <w:t xml:space="preserve"> citation</w:t>
      </w:r>
      <w:r w:rsidR="00DC1009" w:rsidRPr="00C4727F">
        <w:rPr>
          <w:bCs/>
          <w:sz w:val="23"/>
          <w:szCs w:val="23"/>
        </w:rPr>
        <w:t xml:space="preserve"> process, the Office provided</w:t>
      </w:r>
      <w:r w:rsidR="003E560F" w:rsidRPr="00C4727F">
        <w:rPr>
          <w:bCs/>
          <w:sz w:val="23"/>
          <w:szCs w:val="23"/>
        </w:rPr>
        <w:t xml:space="preserve"> in</w:t>
      </w:r>
      <w:r w:rsidR="00C37358" w:rsidRPr="00C4727F">
        <w:rPr>
          <w:bCs/>
          <w:sz w:val="23"/>
          <w:szCs w:val="23"/>
        </w:rPr>
        <w:t>pu</w:t>
      </w:r>
      <w:r w:rsidR="003E560F" w:rsidRPr="00C4727F">
        <w:rPr>
          <w:bCs/>
          <w:sz w:val="23"/>
          <w:szCs w:val="23"/>
        </w:rPr>
        <w:t>t on proposed citation forms, coordination on database development, and</w:t>
      </w:r>
      <w:r w:rsidR="00DC1009" w:rsidRPr="00C4727F">
        <w:rPr>
          <w:bCs/>
          <w:sz w:val="23"/>
          <w:szCs w:val="23"/>
        </w:rPr>
        <w:t xml:space="preserve"> training to SFD inspectors </w:t>
      </w:r>
      <w:r w:rsidR="003E560F" w:rsidRPr="00C4727F">
        <w:rPr>
          <w:bCs/>
          <w:sz w:val="23"/>
          <w:szCs w:val="23"/>
        </w:rPr>
        <w:t xml:space="preserve">on the appeal </w:t>
      </w:r>
      <w:r w:rsidR="00A60B67" w:rsidRPr="00C4727F">
        <w:rPr>
          <w:bCs/>
          <w:sz w:val="23"/>
          <w:szCs w:val="23"/>
        </w:rPr>
        <w:t xml:space="preserve">hearing </w:t>
      </w:r>
      <w:r w:rsidR="003E560F" w:rsidRPr="00C4727F">
        <w:rPr>
          <w:bCs/>
          <w:sz w:val="23"/>
          <w:szCs w:val="23"/>
        </w:rPr>
        <w:t xml:space="preserve">process.  </w:t>
      </w:r>
      <w:r w:rsidR="004304A9" w:rsidRPr="00C4727F">
        <w:rPr>
          <w:bCs/>
          <w:sz w:val="23"/>
          <w:szCs w:val="23"/>
        </w:rPr>
        <w:t xml:space="preserve">In early 2020 the office started receiving </w:t>
      </w:r>
      <w:r w:rsidR="00DC1009" w:rsidRPr="00C4727F">
        <w:rPr>
          <w:bCs/>
          <w:sz w:val="23"/>
          <w:szCs w:val="23"/>
        </w:rPr>
        <w:t xml:space="preserve">its first </w:t>
      </w:r>
      <w:r w:rsidR="003E560F" w:rsidRPr="00C4727F">
        <w:rPr>
          <w:bCs/>
          <w:sz w:val="23"/>
          <w:szCs w:val="23"/>
        </w:rPr>
        <w:t>SFD citations.</w:t>
      </w:r>
    </w:p>
    <w:p w14:paraId="26629E55" w14:textId="3060FCCB" w:rsidR="003E560F" w:rsidRPr="00C4727F" w:rsidRDefault="003E560F" w:rsidP="002776E4">
      <w:pPr>
        <w:spacing w:line="259" w:lineRule="auto"/>
        <w:ind w:right="43"/>
        <w:rPr>
          <w:bCs/>
          <w:sz w:val="23"/>
          <w:szCs w:val="23"/>
        </w:rPr>
      </w:pPr>
    </w:p>
    <w:p w14:paraId="13CED064" w14:textId="208DE2EA" w:rsidR="003E560F" w:rsidRPr="004C7C7E" w:rsidRDefault="003E560F" w:rsidP="002776E4">
      <w:pPr>
        <w:spacing w:line="259" w:lineRule="auto"/>
        <w:ind w:right="43"/>
        <w:rPr>
          <w:b/>
          <w:sz w:val="24"/>
          <w:szCs w:val="24"/>
          <w:highlight w:val="yellow"/>
          <w:u w:val="single"/>
        </w:rPr>
      </w:pPr>
      <w:r w:rsidRPr="004C7C7E">
        <w:rPr>
          <w:b/>
          <w:sz w:val="24"/>
          <w:szCs w:val="24"/>
          <w:u w:val="single"/>
        </w:rPr>
        <w:t>SEPA Appeal Process</w:t>
      </w:r>
    </w:p>
    <w:p w14:paraId="400F9453" w14:textId="77777777" w:rsidR="00C16374" w:rsidRPr="00C4727F" w:rsidRDefault="00C16374" w:rsidP="002776E4">
      <w:pPr>
        <w:spacing w:line="259" w:lineRule="auto"/>
        <w:ind w:right="43"/>
        <w:rPr>
          <w:b/>
          <w:sz w:val="23"/>
          <w:szCs w:val="23"/>
          <w:highlight w:val="yellow"/>
        </w:rPr>
      </w:pPr>
    </w:p>
    <w:p w14:paraId="0506FB6F" w14:textId="77777777" w:rsidR="00E04DD8" w:rsidRPr="00C4727F" w:rsidRDefault="00E04DD8" w:rsidP="00E04DD8">
      <w:pPr>
        <w:spacing w:line="259" w:lineRule="auto"/>
        <w:ind w:right="43"/>
        <w:rPr>
          <w:bCs/>
          <w:sz w:val="23"/>
          <w:szCs w:val="23"/>
        </w:rPr>
      </w:pPr>
      <w:bookmarkStart w:id="5" w:name="_Hlk30078110"/>
      <w:r w:rsidRPr="00C4727F">
        <w:rPr>
          <w:bCs/>
          <w:sz w:val="23"/>
          <w:szCs w:val="23"/>
        </w:rPr>
        <w:t>The City of Seattle City Council passed Ordinance 125964 in October 2019.  Ordinance 125964 concerned (among other items) identifying specific deadlines for the Hearing Examiner to conclude the SEPA appeals.  In addition, the Ordinance provides:</w:t>
      </w:r>
    </w:p>
    <w:p w14:paraId="77E884CC" w14:textId="77777777" w:rsidR="00E04DD8" w:rsidRPr="00C4727F" w:rsidRDefault="00E04DD8" w:rsidP="00E04DD8">
      <w:pPr>
        <w:spacing w:line="259" w:lineRule="auto"/>
        <w:ind w:right="43"/>
        <w:rPr>
          <w:bCs/>
          <w:sz w:val="23"/>
          <w:szCs w:val="23"/>
        </w:rPr>
      </w:pPr>
    </w:p>
    <w:p w14:paraId="2E3B7E25" w14:textId="77777777" w:rsidR="00E04DD8" w:rsidRPr="00C4727F" w:rsidRDefault="00E04DD8" w:rsidP="00E04DD8">
      <w:pPr>
        <w:spacing w:line="259" w:lineRule="auto"/>
        <w:ind w:left="1440" w:right="1872"/>
        <w:rPr>
          <w:bCs/>
          <w:sz w:val="23"/>
          <w:szCs w:val="23"/>
        </w:rPr>
      </w:pPr>
      <w:r w:rsidRPr="00C4727F">
        <w:rPr>
          <w:bCs/>
          <w:sz w:val="23"/>
          <w:szCs w:val="23"/>
        </w:rPr>
        <w:t>Section 14. The Hearing Examiner is requested to include in its 2020 Annual Report a section identifying any opportunities to shorten, streamline or otherwise improve Hearing Examiner processes. The report should identify changes to processes or procedures, new code provisions or amendments to existing code sections, or any resources that could support the Examiner’s work and improve equity in the process and outcomes for participants. The report should identify changes to the Hearing Examiner’s rules that have already been made, or that are in the process of being made at the time of the report. In developing these recommendations, the Hearing Examiner shall convene a stakeholder committee consisting of members with experience going through the hearing process, expertise in environmental justice, and a representative of the City Council.</w:t>
      </w:r>
    </w:p>
    <w:p w14:paraId="2000F39D" w14:textId="2B9A3D12" w:rsidR="004C29E5" w:rsidRPr="00C4727F" w:rsidRDefault="004C29E5" w:rsidP="00DE2CA8">
      <w:pPr>
        <w:spacing w:line="259" w:lineRule="auto"/>
        <w:ind w:right="43"/>
        <w:rPr>
          <w:b/>
          <w:sz w:val="23"/>
          <w:szCs w:val="23"/>
          <w:u w:val="single" w:color="000000"/>
        </w:rPr>
      </w:pPr>
    </w:p>
    <w:p w14:paraId="5725A9FD" w14:textId="4AA3ED30" w:rsidR="00DE2CA8" w:rsidRPr="004C7C7E" w:rsidRDefault="00B91FAB" w:rsidP="00B91FAB">
      <w:pPr>
        <w:spacing w:line="259" w:lineRule="auto"/>
        <w:ind w:right="43" w:firstLine="720"/>
        <w:rPr>
          <w:b/>
          <w:sz w:val="24"/>
          <w:szCs w:val="24"/>
        </w:rPr>
      </w:pPr>
      <w:r w:rsidRPr="004C7C7E">
        <w:rPr>
          <w:b/>
          <w:sz w:val="24"/>
          <w:szCs w:val="24"/>
        </w:rPr>
        <w:t>Stakeholder Committee</w:t>
      </w:r>
    </w:p>
    <w:p w14:paraId="0DCF2375" w14:textId="5E8FEAE3" w:rsidR="00B91FAB" w:rsidRPr="00C4727F" w:rsidRDefault="00B91FAB" w:rsidP="00DE2CA8">
      <w:pPr>
        <w:spacing w:line="259" w:lineRule="auto"/>
        <w:ind w:right="43"/>
        <w:rPr>
          <w:b/>
          <w:sz w:val="23"/>
          <w:szCs w:val="23"/>
          <w:u w:val="single" w:color="000000"/>
        </w:rPr>
      </w:pPr>
    </w:p>
    <w:p w14:paraId="5232E6D2" w14:textId="7F50E628" w:rsidR="00B91FAB" w:rsidRPr="00C4727F" w:rsidRDefault="00B91FAB" w:rsidP="00DE2CA8">
      <w:pPr>
        <w:spacing w:line="259" w:lineRule="auto"/>
        <w:ind w:right="43"/>
        <w:rPr>
          <w:bCs/>
          <w:sz w:val="23"/>
          <w:szCs w:val="23"/>
        </w:rPr>
      </w:pPr>
      <w:r w:rsidRPr="00C4727F">
        <w:rPr>
          <w:bCs/>
          <w:sz w:val="23"/>
          <w:szCs w:val="23"/>
        </w:rPr>
        <w:t>The stakeholder committe</w:t>
      </w:r>
      <w:r w:rsidR="004235EA" w:rsidRPr="00C4727F">
        <w:rPr>
          <w:bCs/>
          <w:sz w:val="23"/>
          <w:szCs w:val="23"/>
        </w:rPr>
        <w:t>e</w:t>
      </w:r>
      <w:r w:rsidRPr="00C4727F">
        <w:rPr>
          <w:bCs/>
          <w:sz w:val="23"/>
          <w:szCs w:val="23"/>
        </w:rPr>
        <w:t xml:space="preserve"> called for in Ordinance 125964 has been formed, and will convene in the Spring of 2020.</w:t>
      </w:r>
    </w:p>
    <w:p w14:paraId="120E8251" w14:textId="51AA27D4" w:rsidR="004235EA" w:rsidRPr="00C4727F" w:rsidRDefault="004235EA" w:rsidP="00DE2CA8">
      <w:pPr>
        <w:spacing w:line="259" w:lineRule="auto"/>
        <w:ind w:right="43"/>
        <w:rPr>
          <w:bCs/>
          <w:sz w:val="23"/>
          <w:szCs w:val="23"/>
        </w:rPr>
      </w:pPr>
    </w:p>
    <w:p w14:paraId="07C6D805" w14:textId="7C43D33E" w:rsidR="004235EA" w:rsidRPr="004C7C7E" w:rsidRDefault="004235EA" w:rsidP="006766D8">
      <w:pPr>
        <w:spacing w:line="259" w:lineRule="auto"/>
        <w:ind w:right="43" w:firstLine="720"/>
        <w:rPr>
          <w:b/>
          <w:sz w:val="24"/>
          <w:szCs w:val="24"/>
        </w:rPr>
      </w:pPr>
      <w:r w:rsidRPr="004C7C7E">
        <w:rPr>
          <w:b/>
          <w:sz w:val="24"/>
          <w:szCs w:val="24"/>
        </w:rPr>
        <w:t xml:space="preserve">Opportunities to Shorten, Streamline or </w:t>
      </w:r>
      <w:r w:rsidR="006766D8" w:rsidRPr="004C7C7E">
        <w:rPr>
          <w:b/>
          <w:sz w:val="24"/>
          <w:szCs w:val="24"/>
        </w:rPr>
        <w:t>O</w:t>
      </w:r>
      <w:r w:rsidRPr="004C7C7E">
        <w:rPr>
          <w:b/>
          <w:sz w:val="24"/>
          <w:szCs w:val="24"/>
        </w:rPr>
        <w:t xml:space="preserve">therwise </w:t>
      </w:r>
      <w:r w:rsidR="006766D8" w:rsidRPr="004C7C7E">
        <w:rPr>
          <w:b/>
          <w:sz w:val="24"/>
          <w:szCs w:val="24"/>
        </w:rPr>
        <w:t>I</w:t>
      </w:r>
      <w:r w:rsidRPr="004C7C7E">
        <w:rPr>
          <w:b/>
          <w:sz w:val="24"/>
          <w:szCs w:val="24"/>
        </w:rPr>
        <w:t xml:space="preserve">mprove Hearing Examiner </w:t>
      </w:r>
      <w:r w:rsidR="006766D8" w:rsidRPr="004C7C7E">
        <w:rPr>
          <w:b/>
          <w:sz w:val="24"/>
          <w:szCs w:val="24"/>
        </w:rPr>
        <w:t>P</w:t>
      </w:r>
      <w:r w:rsidRPr="004C7C7E">
        <w:rPr>
          <w:b/>
          <w:sz w:val="24"/>
          <w:szCs w:val="24"/>
        </w:rPr>
        <w:t>rocesses</w:t>
      </w:r>
    </w:p>
    <w:p w14:paraId="510BEC41" w14:textId="517367D5" w:rsidR="006766D8" w:rsidRPr="00C4727F" w:rsidRDefault="006766D8" w:rsidP="00DE2CA8">
      <w:pPr>
        <w:spacing w:line="259" w:lineRule="auto"/>
        <w:ind w:right="43"/>
        <w:rPr>
          <w:bCs/>
          <w:sz w:val="23"/>
          <w:szCs w:val="23"/>
        </w:rPr>
      </w:pPr>
    </w:p>
    <w:p w14:paraId="536337A3" w14:textId="6E39FC9E" w:rsidR="006766D8" w:rsidRPr="005608F6" w:rsidRDefault="00152AB0" w:rsidP="006766D8">
      <w:pPr>
        <w:pStyle w:val="ListParagraph"/>
        <w:numPr>
          <w:ilvl w:val="0"/>
          <w:numId w:val="9"/>
        </w:numPr>
        <w:spacing w:line="259" w:lineRule="auto"/>
        <w:ind w:right="43"/>
        <w:rPr>
          <w:bCs/>
          <w:sz w:val="23"/>
          <w:szCs w:val="23"/>
        </w:rPr>
      </w:pPr>
      <w:r w:rsidRPr="00C4727F">
        <w:rPr>
          <w:bCs/>
          <w:sz w:val="23"/>
          <w:szCs w:val="23"/>
        </w:rPr>
        <w:t xml:space="preserve">Rules of Practice and Procedure.  </w:t>
      </w:r>
      <w:r w:rsidR="000D1381" w:rsidRPr="00C4727F">
        <w:rPr>
          <w:bCs/>
          <w:sz w:val="23"/>
          <w:szCs w:val="23"/>
        </w:rPr>
        <w:t xml:space="preserve">The primary means of improving Hearing Examiner processes will likely be through finding efficiencies in re-drafting the Hearing Examiner Rules of Practice and Procedure (“Rules”).  These Rules supplement Seattle Municipal Code and ordinances, and other applicable law, for matters within the jurisdiction of the Hearing Examiner.  In fall 2019 the Office initiated an in-house review and complete re-write of the current Rules.  In spring 2020 this draft will proceed through a public review and comment process before a final draft is adopted.  </w:t>
      </w:r>
      <w:r w:rsidRPr="00C4727F">
        <w:rPr>
          <w:bCs/>
          <w:sz w:val="23"/>
          <w:szCs w:val="23"/>
        </w:rPr>
        <w:t xml:space="preserve">Several proposed rule changes may be adopted that </w:t>
      </w:r>
      <w:r w:rsidR="005608F6">
        <w:rPr>
          <w:bCs/>
          <w:sz w:val="23"/>
          <w:szCs w:val="23"/>
        </w:rPr>
        <w:t>would</w:t>
      </w:r>
      <w:r w:rsidRPr="00C4727F">
        <w:rPr>
          <w:bCs/>
          <w:sz w:val="23"/>
          <w:szCs w:val="23"/>
        </w:rPr>
        <w:t xml:space="preserve"> result in more efficient hearing processes</w:t>
      </w:r>
      <w:r w:rsidR="00C4727F">
        <w:rPr>
          <w:bCs/>
          <w:sz w:val="23"/>
          <w:szCs w:val="23"/>
        </w:rPr>
        <w:t>,</w:t>
      </w:r>
      <w:r w:rsidRPr="00C4727F">
        <w:rPr>
          <w:bCs/>
          <w:sz w:val="23"/>
          <w:szCs w:val="23"/>
        </w:rPr>
        <w:t xml:space="preserve"> including but not limited to</w:t>
      </w:r>
      <w:r w:rsidRPr="005608F6">
        <w:rPr>
          <w:bCs/>
          <w:sz w:val="23"/>
          <w:szCs w:val="23"/>
        </w:rPr>
        <w:t>:</w:t>
      </w:r>
    </w:p>
    <w:p w14:paraId="56D1077F" w14:textId="2C1984A8" w:rsidR="00152AB0" w:rsidRPr="005608F6" w:rsidRDefault="00152AB0" w:rsidP="00152AB0">
      <w:pPr>
        <w:pStyle w:val="ListParagraph"/>
        <w:spacing w:line="259" w:lineRule="auto"/>
        <w:ind w:right="43"/>
        <w:rPr>
          <w:bCs/>
          <w:sz w:val="23"/>
          <w:szCs w:val="23"/>
        </w:rPr>
      </w:pPr>
    </w:p>
    <w:p w14:paraId="6A02DB9F" w14:textId="419D3268" w:rsidR="00152AB0" w:rsidRPr="005608F6" w:rsidRDefault="00152AB0" w:rsidP="00152AB0">
      <w:pPr>
        <w:pStyle w:val="ListParagraph"/>
        <w:numPr>
          <w:ilvl w:val="0"/>
          <w:numId w:val="11"/>
        </w:numPr>
        <w:spacing w:line="259" w:lineRule="auto"/>
        <w:ind w:right="43"/>
        <w:rPr>
          <w:bCs/>
          <w:sz w:val="23"/>
          <w:szCs w:val="23"/>
        </w:rPr>
      </w:pPr>
      <w:r w:rsidRPr="005608F6">
        <w:rPr>
          <w:bCs/>
          <w:sz w:val="23"/>
          <w:szCs w:val="23"/>
        </w:rPr>
        <w:t xml:space="preserve">Limiting/controlling motion practice – </w:t>
      </w:r>
      <w:r w:rsidR="002F372D" w:rsidRPr="005608F6">
        <w:rPr>
          <w:bCs/>
          <w:sz w:val="23"/>
          <w:szCs w:val="23"/>
        </w:rPr>
        <w:t>Currently many SEPA appeals are initiated by one party o</w:t>
      </w:r>
      <w:r w:rsidR="00A60B67" w:rsidRPr="005608F6">
        <w:rPr>
          <w:bCs/>
          <w:sz w:val="23"/>
          <w:szCs w:val="23"/>
        </w:rPr>
        <w:t>r</w:t>
      </w:r>
      <w:r w:rsidR="002F372D" w:rsidRPr="005608F6">
        <w:rPr>
          <w:bCs/>
          <w:sz w:val="23"/>
          <w:szCs w:val="23"/>
        </w:rPr>
        <w:t xml:space="preserve"> more </w:t>
      </w:r>
      <w:r w:rsidR="00A60B67" w:rsidRPr="005608F6">
        <w:rPr>
          <w:bCs/>
          <w:sz w:val="23"/>
          <w:szCs w:val="23"/>
        </w:rPr>
        <w:t xml:space="preserve">of </w:t>
      </w:r>
      <w:r w:rsidR="002F372D" w:rsidRPr="005608F6">
        <w:rPr>
          <w:bCs/>
          <w:sz w:val="23"/>
          <w:szCs w:val="23"/>
        </w:rPr>
        <w:t xml:space="preserve">filing pre-hearing motions.  While these are often </w:t>
      </w:r>
      <w:r w:rsidR="00EA0E42" w:rsidRPr="005608F6">
        <w:rPr>
          <w:bCs/>
          <w:sz w:val="23"/>
          <w:szCs w:val="23"/>
        </w:rPr>
        <w:t xml:space="preserve">ostensibly </w:t>
      </w:r>
      <w:r w:rsidR="002F372D" w:rsidRPr="005608F6">
        <w:rPr>
          <w:bCs/>
          <w:sz w:val="23"/>
          <w:szCs w:val="23"/>
        </w:rPr>
        <w:t xml:space="preserve">filed </w:t>
      </w:r>
      <w:r w:rsidR="00EA0E42" w:rsidRPr="005608F6">
        <w:rPr>
          <w:bCs/>
          <w:sz w:val="23"/>
          <w:szCs w:val="23"/>
        </w:rPr>
        <w:t xml:space="preserve">to achieve judicial efficiency by deciding matters without a hearing, the current practice instead often results in almost doubling the time needed for some hearings.  </w:t>
      </w:r>
      <w:r w:rsidR="00A66A4A" w:rsidRPr="005608F6">
        <w:rPr>
          <w:bCs/>
          <w:sz w:val="23"/>
          <w:szCs w:val="23"/>
        </w:rPr>
        <w:t>A</w:t>
      </w:r>
      <w:r w:rsidR="00EA0E42" w:rsidRPr="005608F6">
        <w:rPr>
          <w:bCs/>
          <w:sz w:val="23"/>
          <w:szCs w:val="23"/>
        </w:rPr>
        <w:t xml:space="preserve"> pre-hearing motion commonly </w:t>
      </w:r>
      <w:r w:rsidR="00A66A4A" w:rsidRPr="005608F6">
        <w:rPr>
          <w:bCs/>
          <w:sz w:val="23"/>
          <w:szCs w:val="23"/>
        </w:rPr>
        <w:t>adds an</w:t>
      </w:r>
      <w:r w:rsidR="00EA0E42" w:rsidRPr="005608F6">
        <w:rPr>
          <w:bCs/>
          <w:sz w:val="23"/>
          <w:szCs w:val="23"/>
        </w:rPr>
        <w:t xml:space="preserve"> additional 5-6 weeks</w:t>
      </w:r>
      <w:r w:rsidR="00A66A4A" w:rsidRPr="005608F6">
        <w:rPr>
          <w:bCs/>
          <w:sz w:val="23"/>
          <w:szCs w:val="23"/>
        </w:rPr>
        <w:t xml:space="preserve"> to the hearing schedule.  This results in setting the hearing date out further than necessary, and in many cases the time required of the Examiner to decide on a motion and issue an order results in twice the amount of time needed for a matter that simply goes to hearing.  By limiting motion practice these inefficiencies in hearing schedules may be reduced.  </w:t>
      </w:r>
    </w:p>
    <w:p w14:paraId="22063F7C" w14:textId="376CAB33" w:rsidR="00152AB0" w:rsidRPr="005608F6" w:rsidRDefault="00152AB0" w:rsidP="00152AB0">
      <w:pPr>
        <w:pStyle w:val="ListParagraph"/>
        <w:numPr>
          <w:ilvl w:val="0"/>
          <w:numId w:val="11"/>
        </w:numPr>
        <w:spacing w:line="259" w:lineRule="auto"/>
        <w:ind w:right="43"/>
        <w:rPr>
          <w:bCs/>
          <w:sz w:val="23"/>
          <w:szCs w:val="23"/>
        </w:rPr>
      </w:pPr>
      <w:r w:rsidRPr="005608F6">
        <w:rPr>
          <w:bCs/>
          <w:sz w:val="23"/>
          <w:szCs w:val="23"/>
        </w:rPr>
        <w:t xml:space="preserve">Identifying a more streamlined process for discovery </w:t>
      </w:r>
      <w:r w:rsidR="00C406FC" w:rsidRPr="005608F6">
        <w:rPr>
          <w:bCs/>
          <w:sz w:val="23"/>
          <w:szCs w:val="23"/>
        </w:rPr>
        <w:t>–</w:t>
      </w:r>
      <w:r w:rsidRPr="005608F6">
        <w:rPr>
          <w:bCs/>
          <w:sz w:val="23"/>
          <w:szCs w:val="23"/>
        </w:rPr>
        <w:t xml:space="preserve"> </w:t>
      </w:r>
      <w:r w:rsidR="00C406FC" w:rsidRPr="005608F6">
        <w:rPr>
          <w:bCs/>
          <w:sz w:val="23"/>
          <w:szCs w:val="23"/>
        </w:rPr>
        <w:t xml:space="preserve">Hearings schedules are often extended in order to accommodate parties’ requests for discovery (e.g. depositions, requests for documents etc.).  Limiting discovery to matters only where it is strongly warranted, and trying to identify efficiencies in document production should improve hearing schedules.  This item may require additional coordination with the City Attorney’s office and/or departments responsible for document production.  </w:t>
      </w:r>
    </w:p>
    <w:p w14:paraId="192C8BF7" w14:textId="146F0165" w:rsidR="00152AB0" w:rsidRPr="006B1FC9" w:rsidRDefault="00152AB0" w:rsidP="00152AB0">
      <w:pPr>
        <w:pStyle w:val="ListParagraph"/>
        <w:numPr>
          <w:ilvl w:val="0"/>
          <w:numId w:val="11"/>
        </w:numPr>
        <w:spacing w:line="259" w:lineRule="auto"/>
        <w:ind w:right="43"/>
        <w:rPr>
          <w:bCs/>
          <w:sz w:val="23"/>
          <w:szCs w:val="23"/>
        </w:rPr>
      </w:pPr>
      <w:r w:rsidRPr="005608F6">
        <w:rPr>
          <w:bCs/>
          <w:sz w:val="23"/>
          <w:szCs w:val="23"/>
        </w:rPr>
        <w:t xml:space="preserve">Limiting motions for reconsideration </w:t>
      </w:r>
      <w:r w:rsidR="00CA7A99" w:rsidRPr="005608F6">
        <w:rPr>
          <w:bCs/>
          <w:sz w:val="23"/>
          <w:szCs w:val="23"/>
        </w:rPr>
        <w:t>–</w:t>
      </w:r>
      <w:r w:rsidRPr="005608F6">
        <w:rPr>
          <w:bCs/>
          <w:sz w:val="23"/>
          <w:szCs w:val="23"/>
        </w:rPr>
        <w:t xml:space="preserve"> </w:t>
      </w:r>
      <w:r w:rsidR="002F372D" w:rsidRPr="005608F6">
        <w:rPr>
          <w:bCs/>
          <w:sz w:val="23"/>
          <w:szCs w:val="23"/>
        </w:rPr>
        <w:t xml:space="preserve">The current form of the rules allows parties to file motions of reconsideration for hearing examiner decisions.  The current rule form allows this for all decisions, including decisions on pre-hearing motions that do not result in a final decision of a case, but may only address certain portions.  This process is frequently </w:t>
      </w:r>
      <w:r w:rsidR="006B1FC9">
        <w:rPr>
          <w:bCs/>
          <w:sz w:val="23"/>
          <w:szCs w:val="23"/>
        </w:rPr>
        <w:t>misused</w:t>
      </w:r>
      <w:r w:rsidR="002F372D" w:rsidRPr="006B1FC9">
        <w:rPr>
          <w:bCs/>
          <w:sz w:val="23"/>
          <w:szCs w:val="23"/>
        </w:rPr>
        <w:t xml:space="preserve"> by parties to simply re-assert the same arguments that have already been determined by the Examiner.  The draft rules will limit such motions to final decisions of the Examiner, and clarify </w:t>
      </w:r>
      <w:r w:rsidR="00EA0E42" w:rsidRPr="006B1FC9">
        <w:rPr>
          <w:bCs/>
          <w:sz w:val="23"/>
          <w:szCs w:val="23"/>
        </w:rPr>
        <w:t>under what conditions they can be filed.  This will result in freeing up time for the Examiner to address other matters instead of writing decisions on matters that have already been decided.</w:t>
      </w:r>
    </w:p>
    <w:p w14:paraId="63E17F9A" w14:textId="2D719C1B" w:rsidR="00CA7A99" w:rsidRPr="006B1FC9" w:rsidRDefault="00CA7A99" w:rsidP="00152AB0">
      <w:pPr>
        <w:pStyle w:val="ListParagraph"/>
        <w:numPr>
          <w:ilvl w:val="0"/>
          <w:numId w:val="11"/>
        </w:numPr>
        <w:spacing w:line="259" w:lineRule="auto"/>
        <w:ind w:right="43"/>
        <w:rPr>
          <w:bCs/>
          <w:sz w:val="23"/>
          <w:szCs w:val="23"/>
        </w:rPr>
      </w:pPr>
      <w:r w:rsidRPr="006B1FC9">
        <w:rPr>
          <w:bCs/>
          <w:sz w:val="23"/>
          <w:szCs w:val="23"/>
        </w:rPr>
        <w:t xml:space="preserve">Mediation </w:t>
      </w:r>
      <w:r w:rsidR="008031A1" w:rsidRPr="006B1FC9">
        <w:rPr>
          <w:bCs/>
          <w:sz w:val="23"/>
          <w:szCs w:val="23"/>
        </w:rPr>
        <w:t>–</w:t>
      </w:r>
      <w:r w:rsidRPr="006B1FC9">
        <w:rPr>
          <w:bCs/>
          <w:sz w:val="23"/>
          <w:szCs w:val="23"/>
        </w:rPr>
        <w:t xml:space="preserve"> </w:t>
      </w:r>
      <w:r w:rsidR="008031A1" w:rsidRPr="006B1FC9">
        <w:rPr>
          <w:bCs/>
          <w:sz w:val="23"/>
          <w:szCs w:val="23"/>
        </w:rPr>
        <w:t>Mediation allows parties to resovle cases without need of a hearing, thus freeing up the hearing examiner’s case schedule for other matters.  The draft rules will include rules for mediation, and will be accompanied by a robust mediation program to be developed by the Office.</w:t>
      </w:r>
    </w:p>
    <w:p w14:paraId="3FB2806B" w14:textId="2DDBDCD9" w:rsidR="00152AB0" w:rsidRPr="006B1FC9" w:rsidRDefault="00152AB0" w:rsidP="00152AB0">
      <w:pPr>
        <w:pStyle w:val="ListParagraph"/>
        <w:spacing w:line="259" w:lineRule="auto"/>
        <w:ind w:left="1440" w:right="43"/>
        <w:rPr>
          <w:bCs/>
          <w:sz w:val="23"/>
          <w:szCs w:val="23"/>
        </w:rPr>
      </w:pPr>
    </w:p>
    <w:p w14:paraId="3411058B" w14:textId="7B3108C8" w:rsidR="00152AB0" w:rsidRPr="006B1FC9" w:rsidRDefault="00CA7A99" w:rsidP="006766D8">
      <w:pPr>
        <w:pStyle w:val="ListParagraph"/>
        <w:numPr>
          <w:ilvl w:val="0"/>
          <w:numId w:val="9"/>
        </w:numPr>
        <w:spacing w:line="259" w:lineRule="auto"/>
        <w:ind w:right="43"/>
        <w:rPr>
          <w:bCs/>
          <w:sz w:val="23"/>
          <w:szCs w:val="23"/>
        </w:rPr>
      </w:pPr>
      <w:r w:rsidRPr="006B1FC9">
        <w:rPr>
          <w:bCs/>
          <w:sz w:val="23"/>
          <w:szCs w:val="23"/>
        </w:rPr>
        <w:t>Portable Hearing Recording System.</w:t>
      </w:r>
      <w:r w:rsidR="00F91FCC" w:rsidRPr="006B1FC9">
        <w:rPr>
          <w:bCs/>
          <w:sz w:val="23"/>
          <w:szCs w:val="23"/>
        </w:rPr>
        <w:t xml:space="preserve">  </w:t>
      </w:r>
      <w:r w:rsidR="004B1B55" w:rsidRPr="006B1FC9">
        <w:rPr>
          <w:bCs/>
          <w:sz w:val="23"/>
          <w:szCs w:val="23"/>
        </w:rPr>
        <w:t xml:space="preserve">The Council approved funds for the 2020 budget </w:t>
      </w:r>
      <w:r w:rsidR="00B23B98" w:rsidRPr="006B1FC9">
        <w:rPr>
          <w:bCs/>
          <w:sz w:val="23"/>
          <w:szCs w:val="23"/>
        </w:rPr>
        <w:t>to provide the Office with a portable hearing recording system</w:t>
      </w:r>
      <w:r w:rsidR="008031A1" w:rsidRPr="006B1FC9">
        <w:rPr>
          <w:bCs/>
          <w:sz w:val="23"/>
          <w:szCs w:val="23"/>
        </w:rPr>
        <w:t>, that will allow hearings to be conducted in rooms and locations outside the large hearing room currently used for most hearings</w:t>
      </w:r>
      <w:r w:rsidR="00B23B98" w:rsidRPr="006B1FC9">
        <w:rPr>
          <w:bCs/>
          <w:sz w:val="23"/>
          <w:szCs w:val="23"/>
        </w:rPr>
        <w:t xml:space="preserve">.  This </w:t>
      </w:r>
      <w:r w:rsidR="008031A1" w:rsidRPr="006B1FC9">
        <w:rPr>
          <w:bCs/>
          <w:sz w:val="23"/>
          <w:szCs w:val="23"/>
        </w:rPr>
        <w:t xml:space="preserve">portable </w:t>
      </w:r>
      <w:r w:rsidR="00B23B98" w:rsidRPr="006B1FC9">
        <w:rPr>
          <w:bCs/>
          <w:sz w:val="23"/>
          <w:szCs w:val="23"/>
        </w:rPr>
        <w:t xml:space="preserve">system is planned for implementation in March 2020.  Previously, the current large hearing room was the only option for hearings, and as a result, when a large hearing was calendared no other large hearing could be </w:t>
      </w:r>
      <w:r w:rsidR="008031A1" w:rsidRPr="006B1FC9">
        <w:rPr>
          <w:bCs/>
          <w:sz w:val="23"/>
          <w:szCs w:val="23"/>
        </w:rPr>
        <w:t>scheduled.  Now, with the portable hearing recording system, the hearing examiner, and the deputy hearing examiner or a pro tem examiner can hold large hearings simultaneously.</w:t>
      </w:r>
    </w:p>
    <w:p w14:paraId="4AAB577D" w14:textId="20F01991" w:rsidR="00F91FCC" w:rsidRPr="006B1FC9" w:rsidRDefault="00F91FCC" w:rsidP="00F91FCC">
      <w:pPr>
        <w:spacing w:line="259" w:lineRule="auto"/>
        <w:ind w:right="43"/>
        <w:rPr>
          <w:bCs/>
          <w:sz w:val="23"/>
          <w:szCs w:val="23"/>
        </w:rPr>
      </w:pPr>
    </w:p>
    <w:p w14:paraId="36D7B72C" w14:textId="644760CE" w:rsidR="00CA7A99" w:rsidRPr="006B1FC9" w:rsidRDefault="00CA7A99" w:rsidP="006766D8">
      <w:pPr>
        <w:pStyle w:val="ListParagraph"/>
        <w:numPr>
          <w:ilvl w:val="0"/>
          <w:numId w:val="9"/>
        </w:numPr>
        <w:spacing w:line="259" w:lineRule="auto"/>
        <w:ind w:right="43"/>
        <w:rPr>
          <w:bCs/>
          <w:sz w:val="23"/>
          <w:szCs w:val="23"/>
        </w:rPr>
      </w:pPr>
      <w:r w:rsidRPr="006B1FC9">
        <w:rPr>
          <w:bCs/>
          <w:sz w:val="23"/>
          <w:szCs w:val="23"/>
        </w:rPr>
        <w:t>Focus Seattle Hearing Examiner on Seattle cases</w:t>
      </w:r>
      <w:r w:rsidR="00F91FCC" w:rsidRPr="006B1FC9">
        <w:rPr>
          <w:bCs/>
          <w:sz w:val="23"/>
          <w:szCs w:val="23"/>
        </w:rPr>
        <w:t xml:space="preserve">.  Since 2004, the Office has provided hearing examiner services to other jurisdictions via contract.  As noted above, by summer 2019, the Office ended contract services with all remaining contract cities.  This change in practice was implemented to allow the resources of the Office to be wholly dedicated to the City of Seattle caseload.  </w:t>
      </w:r>
    </w:p>
    <w:p w14:paraId="78F1716C" w14:textId="1E461D0E" w:rsidR="004C29E5" w:rsidRPr="006B1FC9" w:rsidRDefault="004C29E5" w:rsidP="00C8327A">
      <w:pPr>
        <w:spacing w:line="259" w:lineRule="auto"/>
        <w:ind w:right="43"/>
        <w:jc w:val="center"/>
        <w:rPr>
          <w:b/>
          <w:sz w:val="23"/>
          <w:szCs w:val="23"/>
          <w:u w:val="single" w:color="000000"/>
        </w:rPr>
      </w:pPr>
    </w:p>
    <w:p w14:paraId="120C7991" w14:textId="4E4AD35C" w:rsidR="004C29E5" w:rsidRDefault="00EB315A" w:rsidP="00C8327A">
      <w:pPr>
        <w:spacing w:line="259" w:lineRule="auto"/>
        <w:ind w:right="43"/>
        <w:jc w:val="center"/>
        <w:rPr>
          <w:b/>
          <w:sz w:val="24"/>
          <w:szCs w:val="24"/>
          <w:u w:val="single" w:color="000000"/>
        </w:rPr>
      </w:pPr>
      <w:r w:rsidRPr="00ED7FD1">
        <w:rPr>
          <w:b/>
          <w:sz w:val="24"/>
          <w:szCs w:val="24"/>
          <w:u w:val="single" w:color="000000"/>
        </w:rPr>
        <mc:AlternateContent>
          <mc:Choice Requires="wps">
            <w:drawing>
              <wp:anchor distT="45720" distB="45720" distL="114300" distR="114300" simplePos="0" relativeHeight="251740160" behindDoc="0" locked="0" layoutInCell="1" allowOverlap="1" wp14:anchorId="76A0B043" wp14:editId="56B1BCFC">
                <wp:simplePos x="0" y="0"/>
                <wp:positionH relativeFrom="margin">
                  <wp:posOffset>1687830</wp:posOffset>
                </wp:positionH>
                <wp:positionV relativeFrom="paragraph">
                  <wp:posOffset>117475</wp:posOffset>
                </wp:positionV>
                <wp:extent cx="3314700" cy="1783080"/>
                <wp:effectExtent l="0" t="0" r="0" b="762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3080"/>
                        </a:xfrm>
                        <a:prstGeom prst="rect">
                          <a:avLst/>
                        </a:prstGeom>
                        <a:solidFill>
                          <a:srgbClr val="FFFFFF"/>
                        </a:solidFill>
                        <a:ln w="9525">
                          <a:noFill/>
                          <a:miter lim="800000"/>
                          <a:headEnd/>
                          <a:tailEnd/>
                        </a:ln>
                      </wps:spPr>
                      <wps:txbx>
                        <w:txbxContent>
                          <w:p w14:paraId="5DA9BF38" w14:textId="77777777" w:rsidR="007D0AB9" w:rsidRDefault="007D0AB9" w:rsidP="00EB315A">
                            <w:r>
                              <w:drawing>
                                <wp:inline distT="0" distB="0" distL="0" distR="0" wp14:anchorId="54199DBC" wp14:editId="75C51FB1">
                                  <wp:extent cx="2553335" cy="1682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53335" cy="16827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0B043" id="_x0000_s1052" type="#_x0000_t202" style="position:absolute;left:0;text-align:left;margin-left:132.9pt;margin-top:9.25pt;width:261pt;height:140.4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" stroked="f">
                <v:textbox>
                  <w:txbxContent>
                    <w:p w14:paraId="5DA9BF38" w14:textId="77777777" w:rsidR="007D0AB9" w:rsidRDefault="007D0AB9" w:rsidP="00EB315A">
                      <w:r>
                        <w:drawing>
                          <wp:inline distT="0" distB="0" distL="0" distR="0" wp14:anchorId="54199DBC" wp14:editId="75C51FB1">
                            <wp:extent cx="2553335" cy="1682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53335" cy="1682750"/>
                                    </a:xfrm>
                                    <a:prstGeom prst="rect">
                                      <a:avLst/>
                                    </a:prstGeom>
                                    <a:noFill/>
                                    <a:ln>
                                      <a:noFill/>
                                    </a:ln>
                                  </pic:spPr>
                                </pic:pic>
                              </a:graphicData>
                            </a:graphic>
                          </wp:inline>
                        </w:drawing>
                      </w:r>
                    </w:p>
                  </w:txbxContent>
                </v:textbox>
                <w10:wrap type="square" anchorx="margin"/>
              </v:shape>
            </w:pict>
          </mc:Fallback>
        </mc:AlternateContent>
      </w:r>
    </w:p>
    <w:p w14:paraId="3E4A3B56" w14:textId="23D435E4" w:rsidR="004C29E5" w:rsidRDefault="004C29E5" w:rsidP="00C8327A">
      <w:pPr>
        <w:spacing w:line="259" w:lineRule="auto"/>
        <w:ind w:right="43"/>
        <w:jc w:val="center"/>
        <w:rPr>
          <w:b/>
          <w:sz w:val="24"/>
          <w:szCs w:val="24"/>
          <w:u w:val="single" w:color="000000"/>
        </w:rPr>
      </w:pPr>
    </w:p>
    <w:p w14:paraId="7F5D7E29" w14:textId="77777777" w:rsidR="004C29E5" w:rsidRDefault="004C29E5" w:rsidP="00C8327A">
      <w:pPr>
        <w:spacing w:line="259" w:lineRule="auto"/>
        <w:ind w:right="43"/>
        <w:jc w:val="center"/>
        <w:rPr>
          <w:b/>
          <w:sz w:val="24"/>
          <w:szCs w:val="24"/>
          <w:u w:val="single" w:color="000000"/>
        </w:rPr>
      </w:pPr>
    </w:p>
    <w:p w14:paraId="51022F0D" w14:textId="77777777" w:rsidR="004C29E5" w:rsidRDefault="004C29E5" w:rsidP="00C8327A">
      <w:pPr>
        <w:spacing w:line="259" w:lineRule="auto"/>
        <w:ind w:right="43"/>
        <w:jc w:val="center"/>
        <w:rPr>
          <w:b/>
          <w:sz w:val="24"/>
          <w:szCs w:val="24"/>
          <w:u w:val="single" w:color="000000"/>
        </w:rPr>
      </w:pPr>
    </w:p>
    <w:p w14:paraId="6D39A631" w14:textId="77777777" w:rsidR="004C29E5" w:rsidRDefault="004C29E5" w:rsidP="00C8327A">
      <w:pPr>
        <w:spacing w:line="259" w:lineRule="auto"/>
        <w:ind w:right="43"/>
        <w:jc w:val="center"/>
        <w:rPr>
          <w:b/>
          <w:sz w:val="24"/>
          <w:szCs w:val="24"/>
          <w:u w:val="single" w:color="000000"/>
        </w:rPr>
      </w:pPr>
    </w:p>
    <w:p w14:paraId="22D9601C" w14:textId="77777777" w:rsidR="004C29E5" w:rsidRDefault="004C29E5" w:rsidP="00C8327A">
      <w:pPr>
        <w:spacing w:line="259" w:lineRule="auto"/>
        <w:ind w:right="43"/>
        <w:jc w:val="center"/>
        <w:rPr>
          <w:b/>
          <w:sz w:val="24"/>
          <w:szCs w:val="24"/>
          <w:u w:val="single" w:color="000000"/>
        </w:rPr>
      </w:pPr>
    </w:p>
    <w:p w14:paraId="6C90CEEE" w14:textId="77777777" w:rsidR="004C29E5" w:rsidRDefault="004C29E5" w:rsidP="00C8327A">
      <w:pPr>
        <w:spacing w:line="259" w:lineRule="auto"/>
        <w:ind w:right="43"/>
        <w:jc w:val="center"/>
        <w:rPr>
          <w:b/>
          <w:sz w:val="24"/>
          <w:szCs w:val="24"/>
          <w:u w:val="single" w:color="000000"/>
        </w:rPr>
      </w:pPr>
    </w:p>
    <w:p w14:paraId="09095746" w14:textId="77777777" w:rsidR="004C29E5" w:rsidRDefault="004C29E5" w:rsidP="00C8327A">
      <w:pPr>
        <w:spacing w:line="259" w:lineRule="auto"/>
        <w:ind w:right="43"/>
        <w:jc w:val="center"/>
        <w:rPr>
          <w:b/>
          <w:sz w:val="24"/>
          <w:szCs w:val="24"/>
          <w:u w:val="single" w:color="000000"/>
        </w:rPr>
      </w:pPr>
    </w:p>
    <w:p w14:paraId="4C9F5A2F" w14:textId="77777777" w:rsidR="004C29E5" w:rsidRDefault="004C29E5" w:rsidP="00C8327A">
      <w:pPr>
        <w:spacing w:line="259" w:lineRule="auto"/>
        <w:ind w:right="43"/>
        <w:jc w:val="center"/>
        <w:rPr>
          <w:b/>
          <w:sz w:val="24"/>
          <w:szCs w:val="24"/>
          <w:u w:val="single" w:color="000000"/>
        </w:rPr>
      </w:pPr>
    </w:p>
    <w:p w14:paraId="5864511A" w14:textId="77777777" w:rsidR="004C29E5" w:rsidRDefault="004C29E5" w:rsidP="00C8327A">
      <w:pPr>
        <w:spacing w:line="259" w:lineRule="auto"/>
        <w:ind w:right="43"/>
        <w:jc w:val="center"/>
        <w:rPr>
          <w:b/>
          <w:sz w:val="24"/>
          <w:szCs w:val="24"/>
          <w:u w:val="single" w:color="000000"/>
        </w:rPr>
      </w:pPr>
    </w:p>
    <w:p w14:paraId="55B8346B" w14:textId="77777777" w:rsidR="004C29E5" w:rsidRDefault="004C29E5" w:rsidP="00C8327A">
      <w:pPr>
        <w:spacing w:line="259" w:lineRule="auto"/>
        <w:ind w:right="43"/>
        <w:jc w:val="center"/>
        <w:rPr>
          <w:b/>
          <w:sz w:val="24"/>
          <w:szCs w:val="24"/>
          <w:u w:val="single" w:color="000000"/>
        </w:rPr>
      </w:pPr>
    </w:p>
    <w:p w14:paraId="57E35285" w14:textId="77777777" w:rsidR="004C29E5" w:rsidRDefault="004C29E5" w:rsidP="00C8327A">
      <w:pPr>
        <w:spacing w:line="259" w:lineRule="auto"/>
        <w:ind w:right="43"/>
        <w:jc w:val="center"/>
        <w:rPr>
          <w:b/>
          <w:sz w:val="24"/>
          <w:szCs w:val="24"/>
          <w:u w:val="single" w:color="000000"/>
        </w:rPr>
      </w:pPr>
    </w:p>
    <w:p w14:paraId="5696FB5E" w14:textId="77777777" w:rsidR="004C29E5" w:rsidRDefault="004C29E5" w:rsidP="00C8327A">
      <w:pPr>
        <w:spacing w:line="259" w:lineRule="auto"/>
        <w:ind w:right="43"/>
        <w:jc w:val="center"/>
        <w:rPr>
          <w:b/>
          <w:sz w:val="24"/>
          <w:szCs w:val="24"/>
          <w:u w:val="single" w:color="000000"/>
        </w:rPr>
      </w:pPr>
    </w:p>
    <w:p w14:paraId="2C0D848F" w14:textId="77777777" w:rsidR="004C29E5" w:rsidRDefault="004C29E5" w:rsidP="00C8327A">
      <w:pPr>
        <w:spacing w:line="259" w:lineRule="auto"/>
        <w:ind w:right="43"/>
        <w:jc w:val="center"/>
        <w:rPr>
          <w:b/>
          <w:sz w:val="24"/>
          <w:szCs w:val="24"/>
          <w:u w:val="single" w:color="000000"/>
        </w:rPr>
      </w:pPr>
    </w:p>
    <w:p w14:paraId="172029C0" w14:textId="77777777" w:rsidR="004C29E5" w:rsidRDefault="004C29E5" w:rsidP="00C8327A">
      <w:pPr>
        <w:spacing w:line="259" w:lineRule="auto"/>
        <w:ind w:right="43"/>
        <w:jc w:val="center"/>
        <w:rPr>
          <w:b/>
          <w:sz w:val="24"/>
          <w:szCs w:val="24"/>
          <w:u w:val="single" w:color="000000"/>
        </w:rPr>
      </w:pPr>
    </w:p>
    <w:p w14:paraId="224ABE96" w14:textId="77777777" w:rsidR="004C29E5" w:rsidRDefault="004C29E5" w:rsidP="00C8327A">
      <w:pPr>
        <w:spacing w:line="259" w:lineRule="auto"/>
        <w:ind w:right="43"/>
        <w:jc w:val="center"/>
        <w:rPr>
          <w:b/>
          <w:sz w:val="24"/>
          <w:szCs w:val="24"/>
          <w:u w:val="single" w:color="000000"/>
        </w:rPr>
      </w:pPr>
    </w:p>
    <w:p w14:paraId="0C6E84D7" w14:textId="77777777" w:rsidR="004C29E5" w:rsidRDefault="004C29E5" w:rsidP="00C8327A">
      <w:pPr>
        <w:spacing w:line="259" w:lineRule="auto"/>
        <w:ind w:right="43"/>
        <w:jc w:val="center"/>
        <w:rPr>
          <w:b/>
          <w:sz w:val="24"/>
          <w:szCs w:val="24"/>
          <w:u w:val="single" w:color="000000"/>
        </w:rPr>
      </w:pPr>
    </w:p>
    <w:p w14:paraId="6EF7760A" w14:textId="0B87D7A5" w:rsidR="00573F7B" w:rsidRDefault="00573F7B" w:rsidP="00C8327A">
      <w:pPr>
        <w:spacing w:line="259" w:lineRule="auto"/>
        <w:ind w:right="43"/>
        <w:jc w:val="center"/>
        <w:rPr>
          <w:b/>
          <w:sz w:val="24"/>
          <w:szCs w:val="24"/>
          <w:u w:val="single" w:color="000000"/>
        </w:rPr>
      </w:pPr>
    </w:p>
    <w:p w14:paraId="75688C89" w14:textId="5EE50546" w:rsidR="00573F7B" w:rsidRDefault="00573F7B" w:rsidP="00C8327A">
      <w:pPr>
        <w:spacing w:line="259" w:lineRule="auto"/>
        <w:ind w:right="43"/>
        <w:jc w:val="center"/>
        <w:rPr>
          <w:b/>
          <w:sz w:val="24"/>
          <w:szCs w:val="24"/>
          <w:u w:val="single" w:color="000000"/>
        </w:rPr>
      </w:pPr>
    </w:p>
    <w:p w14:paraId="13082AF8" w14:textId="30B3AC6B" w:rsidR="00573F7B" w:rsidRDefault="00573F7B" w:rsidP="00C8327A">
      <w:pPr>
        <w:spacing w:line="259" w:lineRule="auto"/>
        <w:ind w:right="43"/>
        <w:jc w:val="center"/>
        <w:rPr>
          <w:b/>
          <w:sz w:val="24"/>
          <w:szCs w:val="24"/>
          <w:u w:val="single" w:color="000000"/>
        </w:rPr>
      </w:pPr>
    </w:p>
    <w:p w14:paraId="77EA5B2F" w14:textId="21600CFE" w:rsidR="00573F7B" w:rsidRDefault="00573F7B" w:rsidP="00C8327A">
      <w:pPr>
        <w:spacing w:line="259" w:lineRule="auto"/>
        <w:ind w:right="43"/>
        <w:jc w:val="center"/>
        <w:rPr>
          <w:b/>
          <w:sz w:val="24"/>
          <w:szCs w:val="24"/>
          <w:u w:val="single" w:color="000000"/>
        </w:rPr>
      </w:pPr>
    </w:p>
    <w:p w14:paraId="7CDF1F4C" w14:textId="639D16D0" w:rsidR="00573F7B" w:rsidRDefault="00573F7B" w:rsidP="00C8327A">
      <w:pPr>
        <w:spacing w:line="259" w:lineRule="auto"/>
        <w:ind w:right="43"/>
        <w:jc w:val="center"/>
        <w:rPr>
          <w:b/>
          <w:sz w:val="24"/>
          <w:szCs w:val="24"/>
          <w:u w:val="single" w:color="000000"/>
        </w:rPr>
      </w:pPr>
    </w:p>
    <w:p w14:paraId="1C811024" w14:textId="082239E4" w:rsidR="00573F7B" w:rsidRDefault="00573F7B" w:rsidP="00C8327A">
      <w:pPr>
        <w:spacing w:line="259" w:lineRule="auto"/>
        <w:ind w:right="43"/>
        <w:jc w:val="center"/>
        <w:rPr>
          <w:b/>
          <w:sz w:val="24"/>
          <w:szCs w:val="24"/>
          <w:u w:val="single" w:color="000000"/>
        </w:rPr>
      </w:pPr>
    </w:p>
    <w:p w14:paraId="241383B9" w14:textId="4DBCE27E" w:rsidR="00573F7B" w:rsidRDefault="00573F7B" w:rsidP="00C8327A">
      <w:pPr>
        <w:spacing w:line="259" w:lineRule="auto"/>
        <w:ind w:right="43"/>
        <w:jc w:val="center"/>
        <w:rPr>
          <w:b/>
          <w:sz w:val="24"/>
          <w:szCs w:val="24"/>
          <w:u w:val="single" w:color="000000"/>
        </w:rPr>
      </w:pPr>
    </w:p>
    <w:p w14:paraId="6249C99F" w14:textId="48B1DC01" w:rsidR="00573F7B" w:rsidRDefault="00573F7B" w:rsidP="00C8327A">
      <w:pPr>
        <w:spacing w:line="259" w:lineRule="auto"/>
        <w:ind w:right="43"/>
        <w:jc w:val="center"/>
        <w:rPr>
          <w:b/>
          <w:sz w:val="24"/>
          <w:szCs w:val="24"/>
          <w:u w:val="single" w:color="000000"/>
        </w:rPr>
      </w:pPr>
    </w:p>
    <w:p w14:paraId="6A51F86A" w14:textId="77777777" w:rsidR="00573F7B" w:rsidRDefault="00573F7B" w:rsidP="00C8327A">
      <w:pPr>
        <w:spacing w:line="259" w:lineRule="auto"/>
        <w:ind w:right="43"/>
        <w:jc w:val="center"/>
        <w:rPr>
          <w:b/>
          <w:sz w:val="24"/>
          <w:szCs w:val="24"/>
          <w:u w:val="single" w:color="000000"/>
        </w:rPr>
      </w:pPr>
    </w:p>
    <w:bookmarkEnd w:id="5"/>
    <w:p w14:paraId="0E2054C1" w14:textId="77777777" w:rsidR="008761C3" w:rsidRDefault="008761C3" w:rsidP="0010431E">
      <w:pPr>
        <w:autoSpaceDE w:val="0"/>
        <w:autoSpaceDN w:val="0"/>
        <w:adjustRightInd w:val="0"/>
        <w:jc w:val="center"/>
        <w:rPr>
          <w:b/>
          <w:bCs/>
          <w:sz w:val="23"/>
          <w:szCs w:val="23"/>
        </w:rPr>
      </w:pPr>
    </w:p>
    <w:p w14:paraId="4AD18C0A" w14:textId="77777777" w:rsidR="008761C3" w:rsidRDefault="008761C3" w:rsidP="0010431E">
      <w:pPr>
        <w:autoSpaceDE w:val="0"/>
        <w:autoSpaceDN w:val="0"/>
        <w:adjustRightInd w:val="0"/>
        <w:jc w:val="center"/>
        <w:rPr>
          <w:b/>
          <w:bCs/>
          <w:sz w:val="23"/>
          <w:szCs w:val="23"/>
        </w:rPr>
      </w:pPr>
    </w:p>
    <w:p w14:paraId="7A4853C7" w14:textId="77777777" w:rsidR="008761C3" w:rsidRDefault="008761C3" w:rsidP="0010431E">
      <w:pPr>
        <w:autoSpaceDE w:val="0"/>
        <w:autoSpaceDN w:val="0"/>
        <w:adjustRightInd w:val="0"/>
        <w:jc w:val="center"/>
        <w:rPr>
          <w:b/>
          <w:bCs/>
          <w:sz w:val="23"/>
          <w:szCs w:val="23"/>
        </w:rPr>
      </w:pPr>
    </w:p>
    <w:p w14:paraId="7C357885" w14:textId="63F64880" w:rsidR="0010431E" w:rsidRPr="006B1FC9" w:rsidRDefault="0010431E" w:rsidP="0010431E">
      <w:pPr>
        <w:autoSpaceDE w:val="0"/>
        <w:autoSpaceDN w:val="0"/>
        <w:adjustRightInd w:val="0"/>
        <w:jc w:val="center"/>
        <w:rPr>
          <w:b/>
          <w:bCs/>
          <w:sz w:val="23"/>
          <w:szCs w:val="23"/>
        </w:rPr>
      </w:pPr>
      <w:r w:rsidRPr="006B1FC9">
        <w:rPr>
          <w:b/>
          <w:bCs/>
          <w:sz w:val="23"/>
          <w:szCs w:val="23"/>
        </w:rPr>
        <w:t>HEARING EXAMINER JURISDICTIONS</w:t>
      </w:r>
    </w:p>
    <w:p w14:paraId="2A5D7B6E" w14:textId="77777777" w:rsidR="0010431E" w:rsidRPr="006B1FC9" w:rsidRDefault="0010431E" w:rsidP="0010431E">
      <w:pPr>
        <w:autoSpaceDE w:val="0"/>
        <w:autoSpaceDN w:val="0"/>
        <w:adjustRightInd w:val="0"/>
        <w:jc w:val="center"/>
        <w:rPr>
          <w:b/>
          <w:bCs/>
          <w:sz w:val="23"/>
          <w:szCs w:val="23"/>
        </w:rPr>
      </w:pPr>
    </w:p>
    <w:p w14:paraId="5F550134" w14:textId="77777777" w:rsidR="0010431E" w:rsidRPr="006B1FC9" w:rsidRDefault="0010431E" w:rsidP="0010431E">
      <w:pPr>
        <w:autoSpaceDE w:val="0"/>
        <w:autoSpaceDN w:val="0"/>
        <w:adjustRightInd w:val="0"/>
        <w:rPr>
          <w:sz w:val="23"/>
          <w:szCs w:val="23"/>
        </w:rPr>
      </w:pPr>
      <w:r w:rsidRPr="006B1FC9">
        <w:rPr>
          <w:b/>
          <w:bCs/>
          <w:sz w:val="23"/>
          <w:szCs w:val="23"/>
        </w:rPr>
        <w:t xml:space="preserve">LAND USE &amp; ENVIRONMENTAL </w:t>
      </w:r>
      <w:r w:rsidRPr="006B1FC9">
        <w:rPr>
          <w:sz w:val="23"/>
          <w:szCs w:val="23"/>
        </w:rPr>
        <w:t>[Administered by Department of Construction and Inspections]</w:t>
      </w:r>
    </w:p>
    <w:p w14:paraId="5B1C045A" w14:textId="77777777" w:rsidR="0010431E" w:rsidRPr="006B1FC9" w:rsidRDefault="0010431E" w:rsidP="0010431E">
      <w:pPr>
        <w:autoSpaceDE w:val="0"/>
        <w:autoSpaceDN w:val="0"/>
        <w:adjustRightInd w:val="0"/>
        <w:rPr>
          <w:sz w:val="23"/>
          <w:szCs w:val="23"/>
        </w:rPr>
      </w:pPr>
    </w:p>
    <w:p w14:paraId="5CDFD014" w14:textId="77777777" w:rsidR="0010431E" w:rsidRPr="006B1FC9" w:rsidRDefault="0010431E" w:rsidP="0010431E">
      <w:pPr>
        <w:autoSpaceDE w:val="0"/>
        <w:autoSpaceDN w:val="0"/>
        <w:adjustRightInd w:val="0"/>
        <w:ind w:firstLine="720"/>
        <w:rPr>
          <w:sz w:val="23"/>
          <w:szCs w:val="23"/>
        </w:rPr>
      </w:pPr>
      <w:r w:rsidRPr="006B1FC9">
        <w:rPr>
          <w:sz w:val="23"/>
          <w:szCs w:val="23"/>
          <w:u w:val="single"/>
        </w:rPr>
        <w:t>Appeals</w:t>
      </w:r>
      <w:r w:rsidRPr="006B1FC9">
        <w:rPr>
          <w:sz w:val="23"/>
          <w:szCs w:val="23"/>
        </w:rPr>
        <w:t>:</w:t>
      </w:r>
    </w:p>
    <w:p w14:paraId="113E71E0" w14:textId="77777777" w:rsidR="0010431E" w:rsidRPr="006B1FC9" w:rsidRDefault="0010431E" w:rsidP="0010431E">
      <w:pPr>
        <w:autoSpaceDE w:val="0"/>
        <w:autoSpaceDN w:val="0"/>
        <w:adjustRightInd w:val="0"/>
        <w:ind w:firstLine="720"/>
        <w:rPr>
          <w:sz w:val="23"/>
          <w:szCs w:val="23"/>
        </w:rPr>
      </w:pPr>
    </w:p>
    <w:p w14:paraId="23A3535A" w14:textId="77777777" w:rsidR="0010431E" w:rsidRPr="006B1FC9" w:rsidRDefault="0010431E" w:rsidP="0010431E">
      <w:pPr>
        <w:autoSpaceDE w:val="0"/>
        <w:autoSpaceDN w:val="0"/>
        <w:adjustRightInd w:val="0"/>
        <w:ind w:firstLine="720"/>
        <w:rPr>
          <w:sz w:val="23"/>
          <w:szCs w:val="23"/>
        </w:rPr>
      </w:pPr>
      <w:r w:rsidRPr="006B1FC9">
        <w:rPr>
          <w:sz w:val="23"/>
          <w:szCs w:val="23"/>
        </w:rPr>
        <w:t xml:space="preserve">Downtown Housing Maintenance (SMC 22.220.140) </w:t>
      </w:r>
    </w:p>
    <w:p w14:paraId="4BC16748" w14:textId="77777777" w:rsidR="0010431E" w:rsidRPr="006B1FC9" w:rsidRDefault="0010431E" w:rsidP="0010431E">
      <w:pPr>
        <w:autoSpaceDE w:val="0"/>
        <w:autoSpaceDN w:val="0"/>
        <w:adjustRightInd w:val="0"/>
        <w:ind w:firstLine="720"/>
        <w:rPr>
          <w:sz w:val="23"/>
          <w:szCs w:val="23"/>
        </w:rPr>
      </w:pPr>
      <w:r w:rsidRPr="006B1FC9">
        <w:rPr>
          <w:sz w:val="23"/>
          <w:szCs w:val="23"/>
        </w:rPr>
        <w:t>Denial or Revocation of Rental Housing Registration (SMC 22.214.045)</w:t>
      </w:r>
    </w:p>
    <w:p w14:paraId="55A408DA" w14:textId="77777777" w:rsidR="0010431E" w:rsidRPr="006B1FC9" w:rsidRDefault="0010431E" w:rsidP="0010431E">
      <w:pPr>
        <w:autoSpaceDE w:val="0"/>
        <w:autoSpaceDN w:val="0"/>
        <w:adjustRightInd w:val="0"/>
        <w:ind w:firstLine="720"/>
        <w:rPr>
          <w:sz w:val="23"/>
          <w:szCs w:val="23"/>
        </w:rPr>
      </w:pPr>
      <w:r w:rsidRPr="006B1FC9">
        <w:rPr>
          <w:sz w:val="23"/>
          <w:szCs w:val="23"/>
        </w:rPr>
        <w:t>Environmental Determinations (SMC 25.05.680)[Admin. by any City dept. as lead agency]</w:t>
      </w:r>
    </w:p>
    <w:p w14:paraId="66E0025A" w14:textId="77777777" w:rsidR="0010431E" w:rsidRPr="006B1FC9" w:rsidRDefault="0010431E" w:rsidP="0010431E">
      <w:pPr>
        <w:autoSpaceDE w:val="0"/>
        <w:autoSpaceDN w:val="0"/>
        <w:adjustRightInd w:val="0"/>
        <w:ind w:left="720" w:firstLine="720"/>
        <w:rPr>
          <w:sz w:val="23"/>
          <w:szCs w:val="23"/>
        </w:rPr>
      </w:pPr>
    </w:p>
    <w:p w14:paraId="3AC71F85" w14:textId="77777777" w:rsidR="0010431E" w:rsidRPr="006B1FC9" w:rsidRDefault="0010431E" w:rsidP="0010431E">
      <w:pPr>
        <w:autoSpaceDE w:val="0"/>
        <w:autoSpaceDN w:val="0"/>
        <w:adjustRightInd w:val="0"/>
        <w:ind w:firstLine="720"/>
        <w:rPr>
          <w:sz w:val="23"/>
          <w:szCs w:val="23"/>
        </w:rPr>
      </w:pPr>
      <w:r w:rsidRPr="006B1FC9">
        <w:rPr>
          <w:sz w:val="23"/>
          <w:szCs w:val="23"/>
        </w:rPr>
        <w:t>Environmentally Critical Areas</w:t>
      </w:r>
    </w:p>
    <w:p w14:paraId="04110F95" w14:textId="77777777" w:rsidR="0010431E" w:rsidRPr="00843139" w:rsidRDefault="0010431E" w:rsidP="0010431E">
      <w:pPr>
        <w:autoSpaceDE w:val="0"/>
        <w:autoSpaceDN w:val="0"/>
        <w:adjustRightInd w:val="0"/>
        <w:ind w:left="720" w:firstLine="720"/>
        <w:rPr>
          <w:sz w:val="23"/>
          <w:szCs w:val="23"/>
        </w:rPr>
      </w:pPr>
      <w:r w:rsidRPr="00843139">
        <w:rPr>
          <w:sz w:val="23"/>
          <w:szCs w:val="23"/>
        </w:rPr>
        <w:t>Conditional Use (SMC 25.09.260)</w:t>
      </w:r>
    </w:p>
    <w:p w14:paraId="1D8F6793" w14:textId="77777777" w:rsidR="0010431E" w:rsidRPr="00843139" w:rsidRDefault="0010431E" w:rsidP="0010431E">
      <w:pPr>
        <w:autoSpaceDE w:val="0"/>
        <w:autoSpaceDN w:val="0"/>
        <w:adjustRightInd w:val="0"/>
        <w:ind w:left="720" w:firstLine="720"/>
        <w:rPr>
          <w:sz w:val="23"/>
          <w:szCs w:val="23"/>
        </w:rPr>
      </w:pPr>
      <w:r w:rsidRPr="00843139">
        <w:rPr>
          <w:sz w:val="23"/>
          <w:szCs w:val="23"/>
        </w:rPr>
        <w:t>Reasonable Use Exception (SMC 25.09.300)</w:t>
      </w:r>
    </w:p>
    <w:p w14:paraId="21853ED5" w14:textId="403D0015" w:rsidR="0010431E" w:rsidRPr="006B1FC9" w:rsidRDefault="0010431E" w:rsidP="0010431E">
      <w:pPr>
        <w:autoSpaceDE w:val="0"/>
        <w:autoSpaceDN w:val="0"/>
        <w:adjustRightInd w:val="0"/>
        <w:ind w:left="720" w:firstLine="720"/>
        <w:rPr>
          <w:sz w:val="23"/>
          <w:szCs w:val="23"/>
        </w:rPr>
      </w:pPr>
      <w:r w:rsidRPr="00843139">
        <w:rPr>
          <w:sz w:val="23"/>
          <w:szCs w:val="23"/>
        </w:rPr>
        <w:t>Variance (SMC 25.09.160.C, 25.09.280)</w:t>
      </w:r>
      <w:r w:rsidRPr="006B1FC9">
        <w:rPr>
          <w:sz w:val="23"/>
          <w:szCs w:val="23"/>
        </w:rPr>
        <w:t xml:space="preserve"> </w:t>
      </w:r>
    </w:p>
    <w:p w14:paraId="0FC82F59" w14:textId="77777777" w:rsidR="0010431E" w:rsidRPr="006B1FC9" w:rsidRDefault="0010431E" w:rsidP="0010431E">
      <w:pPr>
        <w:autoSpaceDE w:val="0"/>
        <w:autoSpaceDN w:val="0"/>
        <w:adjustRightInd w:val="0"/>
        <w:ind w:firstLine="720"/>
        <w:rPr>
          <w:sz w:val="23"/>
          <w:szCs w:val="23"/>
        </w:rPr>
      </w:pPr>
      <w:r w:rsidRPr="006B1FC9">
        <w:rPr>
          <w:sz w:val="23"/>
          <w:szCs w:val="23"/>
        </w:rPr>
        <w:t>Habitable Building Standards Variances (SMC 22.206.217)</w:t>
      </w:r>
    </w:p>
    <w:p w14:paraId="0DCD2521" w14:textId="77777777" w:rsidR="0010431E" w:rsidRPr="006B1FC9" w:rsidRDefault="0010431E" w:rsidP="0010431E">
      <w:pPr>
        <w:autoSpaceDE w:val="0"/>
        <w:autoSpaceDN w:val="0"/>
        <w:adjustRightInd w:val="0"/>
        <w:ind w:firstLine="720"/>
        <w:rPr>
          <w:sz w:val="23"/>
          <w:szCs w:val="23"/>
        </w:rPr>
      </w:pPr>
      <w:r w:rsidRPr="006B1FC9">
        <w:rPr>
          <w:sz w:val="23"/>
          <w:szCs w:val="23"/>
        </w:rPr>
        <w:t>Housing &amp; Building Maintenance Code Violations (SMC 22.208.050)</w:t>
      </w:r>
    </w:p>
    <w:p w14:paraId="12161485" w14:textId="77777777" w:rsidR="0010431E" w:rsidRPr="006B1FC9" w:rsidRDefault="0010431E" w:rsidP="0010431E">
      <w:pPr>
        <w:autoSpaceDE w:val="0"/>
        <w:autoSpaceDN w:val="0"/>
        <w:adjustRightInd w:val="0"/>
        <w:ind w:firstLine="720"/>
        <w:rPr>
          <w:sz w:val="23"/>
          <w:szCs w:val="23"/>
        </w:rPr>
      </w:pPr>
      <w:r w:rsidRPr="006B1FC9">
        <w:rPr>
          <w:sz w:val="23"/>
          <w:szCs w:val="23"/>
        </w:rPr>
        <w:t>Land Use Code Citations (SMC 23.91.006, 23.91.010, 23.91.012)</w:t>
      </w:r>
    </w:p>
    <w:p w14:paraId="741DE843" w14:textId="77777777" w:rsidR="0010431E" w:rsidRPr="006B1FC9" w:rsidRDefault="0010431E" w:rsidP="0010431E">
      <w:pPr>
        <w:autoSpaceDE w:val="0"/>
        <w:autoSpaceDN w:val="0"/>
        <w:adjustRightInd w:val="0"/>
        <w:ind w:firstLine="720"/>
        <w:rPr>
          <w:sz w:val="23"/>
          <w:szCs w:val="23"/>
        </w:rPr>
      </w:pPr>
      <w:r w:rsidRPr="006B1FC9">
        <w:rPr>
          <w:sz w:val="23"/>
          <w:szCs w:val="23"/>
        </w:rPr>
        <w:t>Land Use Code Interpretations (SMC 23.88.020)</w:t>
      </w:r>
    </w:p>
    <w:p w14:paraId="3A644A27" w14:textId="77777777" w:rsidR="0010431E" w:rsidRPr="006B1FC9" w:rsidRDefault="0010431E" w:rsidP="0010431E">
      <w:pPr>
        <w:autoSpaceDE w:val="0"/>
        <w:autoSpaceDN w:val="0"/>
        <w:adjustRightInd w:val="0"/>
        <w:ind w:firstLine="720"/>
        <w:rPr>
          <w:sz w:val="23"/>
          <w:szCs w:val="23"/>
        </w:rPr>
      </w:pPr>
      <w:r w:rsidRPr="006B1FC9">
        <w:rPr>
          <w:sz w:val="23"/>
          <w:szCs w:val="23"/>
        </w:rPr>
        <w:t>Land Use Regulations (SMC 23.47A.004)</w:t>
      </w:r>
    </w:p>
    <w:p w14:paraId="347D7EBA" w14:textId="77777777" w:rsidR="0010431E" w:rsidRPr="006B1FC9" w:rsidRDefault="0010431E" w:rsidP="0010431E">
      <w:pPr>
        <w:autoSpaceDE w:val="0"/>
        <w:autoSpaceDN w:val="0"/>
        <w:adjustRightInd w:val="0"/>
        <w:ind w:firstLine="720"/>
        <w:rPr>
          <w:sz w:val="23"/>
          <w:szCs w:val="23"/>
        </w:rPr>
      </w:pPr>
      <w:r w:rsidRPr="006B1FC9">
        <w:rPr>
          <w:sz w:val="23"/>
          <w:szCs w:val="23"/>
        </w:rPr>
        <w:t>Adult Cabarets (SMC 23.49.030)</w:t>
      </w:r>
    </w:p>
    <w:p w14:paraId="4D738720" w14:textId="77777777" w:rsidR="0010431E" w:rsidRPr="006B1FC9" w:rsidRDefault="0010431E" w:rsidP="0010431E">
      <w:pPr>
        <w:autoSpaceDE w:val="0"/>
        <w:autoSpaceDN w:val="0"/>
        <w:adjustRightInd w:val="0"/>
        <w:ind w:firstLine="720"/>
        <w:rPr>
          <w:sz w:val="23"/>
          <w:szCs w:val="23"/>
        </w:rPr>
      </w:pPr>
      <w:r w:rsidRPr="006B1FC9">
        <w:rPr>
          <w:sz w:val="23"/>
          <w:szCs w:val="23"/>
        </w:rPr>
        <w:t>Land Use Regulations – Industrial (SMC23.50.012)</w:t>
      </w:r>
    </w:p>
    <w:p w14:paraId="6413C37E" w14:textId="77777777" w:rsidR="0010431E" w:rsidRPr="006B1FC9" w:rsidRDefault="0010431E" w:rsidP="0010431E">
      <w:pPr>
        <w:autoSpaceDE w:val="0"/>
        <w:autoSpaceDN w:val="0"/>
        <w:adjustRightInd w:val="0"/>
        <w:ind w:firstLine="720"/>
        <w:rPr>
          <w:sz w:val="23"/>
          <w:szCs w:val="23"/>
        </w:rPr>
      </w:pPr>
      <w:r w:rsidRPr="006B1FC9">
        <w:rPr>
          <w:sz w:val="23"/>
          <w:szCs w:val="23"/>
        </w:rPr>
        <w:t xml:space="preserve">Land use Regulations – Affordable Housing Impact Mitigation Program for Commercial </w:t>
      </w:r>
      <w:r w:rsidRPr="006B1FC9">
        <w:rPr>
          <w:sz w:val="23"/>
          <w:szCs w:val="23"/>
        </w:rPr>
        <w:tab/>
        <w:t>Development – (SMC 23.58B.030)</w:t>
      </w:r>
    </w:p>
    <w:p w14:paraId="653FB60D" w14:textId="77777777" w:rsidR="0010431E" w:rsidRPr="006B1FC9" w:rsidRDefault="0010431E" w:rsidP="0010431E">
      <w:pPr>
        <w:autoSpaceDE w:val="0"/>
        <w:autoSpaceDN w:val="0"/>
        <w:adjustRightInd w:val="0"/>
        <w:ind w:firstLine="720"/>
        <w:rPr>
          <w:sz w:val="23"/>
          <w:szCs w:val="23"/>
        </w:rPr>
      </w:pPr>
      <w:r w:rsidRPr="006B1FC9">
        <w:rPr>
          <w:sz w:val="23"/>
          <w:szCs w:val="23"/>
        </w:rPr>
        <w:t xml:space="preserve">Land Use Regulations – Mandatory Housing Afforability for Residential Development (SMC </w:t>
      </w:r>
      <w:r w:rsidRPr="006B1FC9">
        <w:rPr>
          <w:sz w:val="23"/>
          <w:szCs w:val="23"/>
        </w:rPr>
        <w:tab/>
        <w:t>23.58C.035)</w:t>
      </w:r>
    </w:p>
    <w:p w14:paraId="58380589" w14:textId="77777777" w:rsidR="0010431E" w:rsidRPr="006B1FC9" w:rsidRDefault="0010431E" w:rsidP="0010431E">
      <w:pPr>
        <w:autoSpaceDE w:val="0"/>
        <w:autoSpaceDN w:val="0"/>
        <w:adjustRightInd w:val="0"/>
        <w:ind w:firstLine="720"/>
        <w:rPr>
          <w:sz w:val="23"/>
          <w:szCs w:val="23"/>
        </w:rPr>
      </w:pPr>
      <w:r w:rsidRPr="006B1FC9">
        <w:rPr>
          <w:sz w:val="23"/>
          <w:szCs w:val="23"/>
        </w:rPr>
        <w:t>Land Use Regulations – Seattle Shoreline Master Program Regulations (SMC 23.60A.064, 23.</w:t>
      </w:r>
    </w:p>
    <w:p w14:paraId="7839396D" w14:textId="77777777" w:rsidR="0010431E" w:rsidRPr="006B1FC9" w:rsidRDefault="0010431E" w:rsidP="0010431E">
      <w:pPr>
        <w:autoSpaceDE w:val="0"/>
        <w:autoSpaceDN w:val="0"/>
        <w:adjustRightInd w:val="0"/>
        <w:ind w:firstLine="720"/>
        <w:rPr>
          <w:sz w:val="23"/>
          <w:szCs w:val="23"/>
        </w:rPr>
      </w:pPr>
      <w:r w:rsidRPr="006B1FC9">
        <w:rPr>
          <w:sz w:val="23"/>
          <w:szCs w:val="23"/>
        </w:rPr>
        <w:t>A.202, 23.60A.203, 23.60A.204, 23.60A.214)</w:t>
      </w:r>
    </w:p>
    <w:p w14:paraId="465CF093" w14:textId="77777777" w:rsidR="0010431E" w:rsidRPr="006B1FC9" w:rsidRDefault="0010431E" w:rsidP="0010431E">
      <w:pPr>
        <w:autoSpaceDE w:val="0"/>
        <w:autoSpaceDN w:val="0"/>
        <w:adjustRightInd w:val="0"/>
        <w:ind w:firstLine="720"/>
        <w:rPr>
          <w:sz w:val="23"/>
          <w:szCs w:val="23"/>
        </w:rPr>
      </w:pPr>
      <w:r w:rsidRPr="006B1FC9">
        <w:rPr>
          <w:sz w:val="23"/>
          <w:szCs w:val="23"/>
        </w:rPr>
        <w:t>Land Use Regulations – Station Area Overlay District (SMC 23.61.016)</w:t>
      </w:r>
    </w:p>
    <w:p w14:paraId="7686197B" w14:textId="77777777" w:rsidR="0010431E" w:rsidRPr="006B1FC9" w:rsidRDefault="0010431E" w:rsidP="0010431E">
      <w:pPr>
        <w:autoSpaceDE w:val="0"/>
        <w:autoSpaceDN w:val="0"/>
        <w:adjustRightInd w:val="0"/>
        <w:ind w:firstLine="720"/>
        <w:rPr>
          <w:sz w:val="23"/>
          <w:szCs w:val="23"/>
        </w:rPr>
      </w:pPr>
      <w:r w:rsidRPr="006B1FC9">
        <w:rPr>
          <w:sz w:val="23"/>
          <w:szCs w:val="23"/>
        </w:rPr>
        <w:t>Land Use Regulations – Master Planned Communities (SMC 23.75.085, 23.75.120)</w:t>
      </w:r>
    </w:p>
    <w:p w14:paraId="118C7AF9" w14:textId="77777777" w:rsidR="0010431E" w:rsidRPr="006B1FC9" w:rsidRDefault="0010431E" w:rsidP="0010431E">
      <w:pPr>
        <w:autoSpaceDE w:val="0"/>
        <w:autoSpaceDN w:val="0"/>
        <w:adjustRightInd w:val="0"/>
        <w:ind w:firstLine="720"/>
        <w:rPr>
          <w:sz w:val="23"/>
          <w:szCs w:val="23"/>
        </w:rPr>
      </w:pPr>
      <w:r w:rsidRPr="006B1FC9">
        <w:rPr>
          <w:sz w:val="23"/>
          <w:szCs w:val="23"/>
        </w:rPr>
        <w:t>Master Use Permit [Type II] decisions (SMC 23.76.06, SMC 23.76.022):</w:t>
      </w:r>
    </w:p>
    <w:p w14:paraId="55565C87" w14:textId="77777777" w:rsidR="0010431E" w:rsidRPr="006B1FC9" w:rsidRDefault="0010431E" w:rsidP="0010431E">
      <w:pPr>
        <w:autoSpaceDE w:val="0"/>
        <w:autoSpaceDN w:val="0"/>
        <w:adjustRightInd w:val="0"/>
        <w:ind w:left="720" w:firstLine="720"/>
        <w:rPr>
          <w:sz w:val="23"/>
          <w:szCs w:val="23"/>
        </w:rPr>
      </w:pPr>
      <w:r w:rsidRPr="006B1FC9">
        <w:rPr>
          <w:sz w:val="23"/>
          <w:szCs w:val="23"/>
        </w:rPr>
        <w:t>Administrative Conditional Uses</w:t>
      </w:r>
    </w:p>
    <w:p w14:paraId="6D28781D" w14:textId="77777777" w:rsidR="0010431E" w:rsidRPr="006B1FC9" w:rsidRDefault="0010431E" w:rsidP="0010431E">
      <w:pPr>
        <w:autoSpaceDE w:val="0"/>
        <w:autoSpaceDN w:val="0"/>
        <w:adjustRightInd w:val="0"/>
        <w:ind w:left="720" w:firstLine="720"/>
        <w:rPr>
          <w:sz w:val="23"/>
          <w:szCs w:val="23"/>
        </w:rPr>
      </w:pPr>
      <w:r w:rsidRPr="006B1FC9">
        <w:rPr>
          <w:sz w:val="23"/>
          <w:szCs w:val="23"/>
        </w:rPr>
        <w:t>Consistency with Planned Action Ordinance and EIS</w:t>
      </w:r>
    </w:p>
    <w:p w14:paraId="4494DEE8" w14:textId="77777777" w:rsidR="0010431E" w:rsidRPr="006B1FC9" w:rsidRDefault="0010431E" w:rsidP="0010431E">
      <w:pPr>
        <w:autoSpaceDE w:val="0"/>
        <w:autoSpaceDN w:val="0"/>
        <w:adjustRightInd w:val="0"/>
        <w:ind w:left="720" w:firstLine="720"/>
        <w:rPr>
          <w:sz w:val="23"/>
          <w:szCs w:val="23"/>
        </w:rPr>
      </w:pPr>
      <w:r w:rsidRPr="006B1FC9">
        <w:rPr>
          <w:sz w:val="23"/>
          <w:szCs w:val="23"/>
        </w:rPr>
        <w:t>Design Review</w:t>
      </w:r>
    </w:p>
    <w:p w14:paraId="1E383330" w14:textId="77777777" w:rsidR="0010431E" w:rsidRPr="006B1FC9" w:rsidRDefault="0010431E" w:rsidP="0010431E">
      <w:pPr>
        <w:autoSpaceDE w:val="0"/>
        <w:autoSpaceDN w:val="0"/>
        <w:adjustRightInd w:val="0"/>
        <w:ind w:left="720" w:firstLine="720"/>
        <w:rPr>
          <w:sz w:val="23"/>
          <w:szCs w:val="23"/>
        </w:rPr>
      </w:pPr>
      <w:r w:rsidRPr="006B1FC9">
        <w:rPr>
          <w:sz w:val="23"/>
          <w:szCs w:val="23"/>
        </w:rPr>
        <w:t>Downtown Planned Community Developments</w:t>
      </w:r>
    </w:p>
    <w:p w14:paraId="6D108829" w14:textId="77777777" w:rsidR="0010431E" w:rsidRPr="006B1FC9" w:rsidRDefault="0010431E" w:rsidP="0010431E">
      <w:pPr>
        <w:autoSpaceDE w:val="0"/>
        <w:autoSpaceDN w:val="0"/>
        <w:adjustRightInd w:val="0"/>
        <w:ind w:left="720" w:firstLine="720"/>
        <w:rPr>
          <w:sz w:val="23"/>
          <w:szCs w:val="23"/>
        </w:rPr>
      </w:pPr>
      <w:r w:rsidRPr="006B1FC9">
        <w:rPr>
          <w:sz w:val="23"/>
          <w:szCs w:val="23"/>
        </w:rPr>
        <w:t>Establishing Light Rail Transit Facilities</w:t>
      </w:r>
    </w:p>
    <w:p w14:paraId="2E4470ED" w14:textId="77777777" w:rsidR="0010431E" w:rsidRPr="006B1FC9" w:rsidRDefault="0010431E" w:rsidP="0010431E">
      <w:pPr>
        <w:autoSpaceDE w:val="0"/>
        <w:autoSpaceDN w:val="0"/>
        <w:adjustRightInd w:val="0"/>
        <w:ind w:left="720" w:firstLine="720"/>
        <w:rPr>
          <w:sz w:val="23"/>
          <w:szCs w:val="23"/>
        </w:rPr>
      </w:pPr>
      <w:r w:rsidRPr="006B1FC9">
        <w:rPr>
          <w:sz w:val="23"/>
          <w:szCs w:val="23"/>
        </w:rPr>
        <w:t>Establishing Monorail Transit Facilities</w:t>
      </w:r>
    </w:p>
    <w:p w14:paraId="12ACFA75" w14:textId="77777777" w:rsidR="0010431E" w:rsidRPr="006B1FC9" w:rsidRDefault="0010431E" w:rsidP="0010431E">
      <w:pPr>
        <w:autoSpaceDE w:val="0"/>
        <w:autoSpaceDN w:val="0"/>
        <w:adjustRightInd w:val="0"/>
        <w:ind w:left="720" w:firstLine="720"/>
        <w:rPr>
          <w:sz w:val="23"/>
          <w:szCs w:val="23"/>
        </w:rPr>
      </w:pPr>
      <w:r w:rsidRPr="006B1FC9">
        <w:rPr>
          <w:sz w:val="23"/>
          <w:szCs w:val="23"/>
        </w:rPr>
        <w:t>Major Phased Developments</w:t>
      </w:r>
    </w:p>
    <w:p w14:paraId="1111237D" w14:textId="77777777" w:rsidR="0010431E" w:rsidRPr="006B1FC9" w:rsidRDefault="0010431E" w:rsidP="0010431E">
      <w:pPr>
        <w:autoSpaceDE w:val="0"/>
        <w:autoSpaceDN w:val="0"/>
        <w:adjustRightInd w:val="0"/>
        <w:ind w:left="720" w:firstLine="720"/>
        <w:rPr>
          <w:sz w:val="23"/>
          <w:szCs w:val="23"/>
        </w:rPr>
      </w:pPr>
      <w:r w:rsidRPr="006B1FC9">
        <w:rPr>
          <w:sz w:val="23"/>
          <w:szCs w:val="23"/>
        </w:rPr>
        <w:t>Short Subdivisions</w:t>
      </w:r>
    </w:p>
    <w:p w14:paraId="598B22BD" w14:textId="77777777" w:rsidR="0010431E" w:rsidRPr="006B1FC9" w:rsidRDefault="0010431E" w:rsidP="0010431E">
      <w:pPr>
        <w:autoSpaceDE w:val="0"/>
        <w:autoSpaceDN w:val="0"/>
        <w:adjustRightInd w:val="0"/>
        <w:ind w:left="720" w:firstLine="720"/>
        <w:rPr>
          <w:sz w:val="23"/>
          <w:szCs w:val="23"/>
        </w:rPr>
      </w:pPr>
      <w:r w:rsidRPr="006B1FC9">
        <w:rPr>
          <w:sz w:val="23"/>
          <w:szCs w:val="23"/>
        </w:rPr>
        <w:t>Special Exceptions</w:t>
      </w:r>
    </w:p>
    <w:p w14:paraId="49C08C91" w14:textId="77777777" w:rsidR="0010431E" w:rsidRPr="006B1FC9" w:rsidRDefault="0010431E" w:rsidP="0010431E">
      <w:pPr>
        <w:autoSpaceDE w:val="0"/>
        <w:autoSpaceDN w:val="0"/>
        <w:adjustRightInd w:val="0"/>
        <w:ind w:left="720" w:firstLine="720"/>
        <w:rPr>
          <w:sz w:val="23"/>
          <w:szCs w:val="23"/>
        </w:rPr>
      </w:pPr>
      <w:r w:rsidRPr="006B1FC9">
        <w:rPr>
          <w:sz w:val="23"/>
          <w:szCs w:val="23"/>
        </w:rPr>
        <w:t>Temporary Uses</w:t>
      </w:r>
    </w:p>
    <w:p w14:paraId="7ADD83B1" w14:textId="77777777" w:rsidR="0010431E" w:rsidRPr="006B1FC9" w:rsidRDefault="0010431E" w:rsidP="0010431E">
      <w:pPr>
        <w:autoSpaceDE w:val="0"/>
        <w:autoSpaceDN w:val="0"/>
        <w:adjustRightInd w:val="0"/>
        <w:ind w:left="720" w:firstLine="720"/>
        <w:rPr>
          <w:sz w:val="23"/>
          <w:szCs w:val="23"/>
        </w:rPr>
      </w:pPr>
      <w:r w:rsidRPr="006B1FC9">
        <w:rPr>
          <w:sz w:val="23"/>
          <w:szCs w:val="23"/>
        </w:rPr>
        <w:t>Variances</w:t>
      </w:r>
    </w:p>
    <w:p w14:paraId="1F122885" w14:textId="77777777" w:rsidR="0010431E" w:rsidRPr="006B1FC9" w:rsidRDefault="0010431E" w:rsidP="0010431E">
      <w:pPr>
        <w:autoSpaceDE w:val="0"/>
        <w:autoSpaceDN w:val="0"/>
        <w:adjustRightInd w:val="0"/>
        <w:ind w:firstLine="720"/>
        <w:rPr>
          <w:sz w:val="23"/>
          <w:szCs w:val="23"/>
        </w:rPr>
      </w:pPr>
      <w:r w:rsidRPr="006B1FC9">
        <w:rPr>
          <w:sz w:val="23"/>
          <w:szCs w:val="23"/>
        </w:rPr>
        <w:t>Noise Code Variances (SMC 25.08.590, 25.08.610, SMC 25.08.655)</w:t>
      </w:r>
    </w:p>
    <w:p w14:paraId="16A93CAD" w14:textId="77777777" w:rsidR="0010431E" w:rsidRPr="006B1FC9" w:rsidRDefault="0010431E" w:rsidP="0010431E">
      <w:pPr>
        <w:autoSpaceDE w:val="0"/>
        <w:autoSpaceDN w:val="0"/>
        <w:adjustRightInd w:val="0"/>
        <w:ind w:firstLine="720"/>
        <w:rPr>
          <w:sz w:val="23"/>
          <w:szCs w:val="23"/>
        </w:rPr>
      </w:pPr>
      <w:r w:rsidRPr="006B1FC9">
        <w:rPr>
          <w:sz w:val="23"/>
          <w:szCs w:val="23"/>
        </w:rPr>
        <w:t>Noise Code Citations (SMC 25.08.900, 25.08.910, 25.08.920, 25.08.930, 25.08.940, 25.08.950)</w:t>
      </w:r>
    </w:p>
    <w:p w14:paraId="758981D3" w14:textId="77777777" w:rsidR="0010431E" w:rsidRPr="006B1FC9" w:rsidRDefault="0010431E" w:rsidP="0010431E">
      <w:pPr>
        <w:autoSpaceDE w:val="0"/>
        <w:autoSpaceDN w:val="0"/>
        <w:adjustRightInd w:val="0"/>
        <w:ind w:firstLine="720"/>
        <w:rPr>
          <w:sz w:val="23"/>
          <w:szCs w:val="23"/>
        </w:rPr>
      </w:pPr>
      <w:r w:rsidRPr="006B1FC9">
        <w:rPr>
          <w:sz w:val="23"/>
          <w:szCs w:val="23"/>
        </w:rPr>
        <w:t>Pioneer Square Minimum Maintenance Violations (SMC 25.28.280, 25.28.300, 25,28.310)</w:t>
      </w:r>
    </w:p>
    <w:p w14:paraId="374678B5" w14:textId="77777777" w:rsidR="0010431E" w:rsidRPr="006B1FC9" w:rsidRDefault="0010431E" w:rsidP="0010431E">
      <w:pPr>
        <w:autoSpaceDE w:val="0"/>
        <w:autoSpaceDN w:val="0"/>
        <w:adjustRightInd w:val="0"/>
        <w:ind w:firstLine="720"/>
        <w:rPr>
          <w:sz w:val="23"/>
          <w:szCs w:val="23"/>
        </w:rPr>
      </w:pPr>
      <w:r w:rsidRPr="006B1FC9">
        <w:rPr>
          <w:sz w:val="23"/>
          <w:szCs w:val="23"/>
        </w:rPr>
        <w:t>Relocation Assistance: (City action causes displacement) (SMC 20.84.225, SMC 20.84.640)</w:t>
      </w:r>
    </w:p>
    <w:p w14:paraId="259197BD" w14:textId="77777777" w:rsidR="0010431E" w:rsidRPr="006B1FC9" w:rsidRDefault="0010431E" w:rsidP="0010431E">
      <w:pPr>
        <w:autoSpaceDE w:val="0"/>
        <w:autoSpaceDN w:val="0"/>
        <w:adjustRightInd w:val="0"/>
        <w:ind w:firstLine="720"/>
        <w:rPr>
          <w:sz w:val="23"/>
          <w:szCs w:val="23"/>
        </w:rPr>
      </w:pPr>
      <w:r w:rsidRPr="006B1FC9">
        <w:rPr>
          <w:sz w:val="23"/>
          <w:szCs w:val="23"/>
        </w:rPr>
        <w:t>Stop Work Orders (SMC 23.76.034)</w:t>
      </w:r>
    </w:p>
    <w:p w14:paraId="5D76FB49" w14:textId="77777777" w:rsidR="0010431E" w:rsidRPr="006B1FC9" w:rsidRDefault="0010431E" w:rsidP="0010431E">
      <w:pPr>
        <w:autoSpaceDE w:val="0"/>
        <w:autoSpaceDN w:val="0"/>
        <w:adjustRightInd w:val="0"/>
        <w:ind w:firstLine="720"/>
        <w:rPr>
          <w:sz w:val="23"/>
          <w:szCs w:val="23"/>
        </w:rPr>
      </w:pPr>
      <w:r w:rsidRPr="006B1FC9">
        <w:rPr>
          <w:sz w:val="23"/>
          <w:szCs w:val="23"/>
        </w:rPr>
        <w:t>Stormwater, Grading &amp; Drainage exceptions (SMC 22.800.040)</w:t>
      </w:r>
    </w:p>
    <w:p w14:paraId="38930041" w14:textId="77777777" w:rsidR="0010431E" w:rsidRPr="006B1FC9" w:rsidRDefault="0010431E" w:rsidP="0010431E">
      <w:pPr>
        <w:autoSpaceDE w:val="0"/>
        <w:autoSpaceDN w:val="0"/>
        <w:adjustRightInd w:val="0"/>
        <w:ind w:firstLine="720"/>
        <w:rPr>
          <w:sz w:val="23"/>
          <w:szCs w:val="23"/>
        </w:rPr>
      </w:pPr>
      <w:r w:rsidRPr="006B1FC9">
        <w:rPr>
          <w:sz w:val="23"/>
          <w:szCs w:val="23"/>
        </w:rPr>
        <w:t>Tenant Relocation Assistance Eligibility Determinations (SMC 22.210.100, 22.210.110, 22.210.120, 22.210.150, 22.210.160)</w:t>
      </w:r>
    </w:p>
    <w:p w14:paraId="7A7D8431" w14:textId="77777777" w:rsidR="0010431E" w:rsidRPr="006B1FC9" w:rsidRDefault="0010431E" w:rsidP="0010431E">
      <w:pPr>
        <w:autoSpaceDE w:val="0"/>
        <w:autoSpaceDN w:val="0"/>
        <w:adjustRightInd w:val="0"/>
        <w:ind w:firstLine="720"/>
        <w:rPr>
          <w:sz w:val="23"/>
          <w:szCs w:val="23"/>
        </w:rPr>
      </w:pPr>
      <w:r w:rsidRPr="006B1FC9">
        <w:rPr>
          <w:sz w:val="23"/>
          <w:szCs w:val="23"/>
        </w:rPr>
        <w:t>Weed and Vegetation Citations (SMC 10.52.031, 10.52.032, 10.52.034, 10.52.035, 10.52.034, 10.52.036) [Admin. by DPD]</w:t>
      </w:r>
    </w:p>
    <w:p w14:paraId="3C45500D" w14:textId="77777777" w:rsidR="0010431E" w:rsidRPr="006B1FC9" w:rsidRDefault="0010431E" w:rsidP="0010431E">
      <w:pPr>
        <w:autoSpaceDE w:val="0"/>
        <w:autoSpaceDN w:val="0"/>
        <w:adjustRightInd w:val="0"/>
        <w:rPr>
          <w:sz w:val="23"/>
          <w:szCs w:val="23"/>
        </w:rPr>
      </w:pPr>
    </w:p>
    <w:p w14:paraId="4A1CCD20" w14:textId="77777777" w:rsidR="0010431E" w:rsidRPr="006B1FC9" w:rsidRDefault="0010431E" w:rsidP="0010431E">
      <w:pPr>
        <w:autoSpaceDE w:val="0"/>
        <w:autoSpaceDN w:val="0"/>
        <w:adjustRightInd w:val="0"/>
        <w:rPr>
          <w:sz w:val="23"/>
          <w:szCs w:val="23"/>
          <w:u w:val="single"/>
        </w:rPr>
      </w:pPr>
      <w:r w:rsidRPr="006B1FC9">
        <w:rPr>
          <w:sz w:val="23"/>
          <w:szCs w:val="23"/>
          <w:u w:val="single"/>
        </w:rPr>
        <w:t>Land use decisions on Type III applications</w:t>
      </w:r>
    </w:p>
    <w:p w14:paraId="385580A5" w14:textId="7523207B" w:rsidR="0010431E" w:rsidRPr="00843139" w:rsidRDefault="0010431E" w:rsidP="0010431E">
      <w:pPr>
        <w:autoSpaceDE w:val="0"/>
        <w:autoSpaceDN w:val="0"/>
        <w:adjustRightInd w:val="0"/>
        <w:rPr>
          <w:sz w:val="23"/>
          <w:szCs w:val="23"/>
        </w:rPr>
      </w:pPr>
      <w:r w:rsidRPr="006B1FC9">
        <w:rPr>
          <w:sz w:val="23"/>
          <w:szCs w:val="23"/>
        </w:rPr>
        <w:t>Subdivisions (SMC 23.76.024 and SMC 23.22.05</w:t>
      </w:r>
      <w:r w:rsidR="00C16EE4">
        <w:rPr>
          <w:sz w:val="23"/>
          <w:szCs w:val="23"/>
        </w:rPr>
        <w:t>4</w:t>
      </w:r>
    </w:p>
    <w:p w14:paraId="43350266" w14:textId="77777777" w:rsidR="0010431E" w:rsidRPr="006B1FC9" w:rsidRDefault="0010431E" w:rsidP="0010431E">
      <w:pPr>
        <w:autoSpaceDE w:val="0"/>
        <w:autoSpaceDN w:val="0"/>
        <w:adjustRightInd w:val="0"/>
        <w:rPr>
          <w:sz w:val="23"/>
          <w:szCs w:val="23"/>
          <w:u w:val="single"/>
        </w:rPr>
      </w:pPr>
    </w:p>
    <w:p w14:paraId="63A9CF54" w14:textId="77777777" w:rsidR="0010431E" w:rsidRPr="006B1FC9" w:rsidRDefault="0010431E" w:rsidP="0010431E">
      <w:pPr>
        <w:autoSpaceDE w:val="0"/>
        <w:autoSpaceDN w:val="0"/>
        <w:adjustRightInd w:val="0"/>
        <w:rPr>
          <w:sz w:val="23"/>
          <w:szCs w:val="23"/>
        </w:rPr>
      </w:pPr>
      <w:r w:rsidRPr="006B1FC9">
        <w:rPr>
          <w:sz w:val="23"/>
          <w:szCs w:val="23"/>
          <w:u w:val="single"/>
        </w:rPr>
        <w:t>Recommendations to City Council on Type IV applications</w:t>
      </w:r>
      <w:r w:rsidRPr="006B1FC9">
        <w:rPr>
          <w:sz w:val="23"/>
          <w:szCs w:val="23"/>
        </w:rPr>
        <w:t xml:space="preserve"> (SMC 23.76.036, SMC 23.76.052, SMC 23.76.054):</w:t>
      </w:r>
    </w:p>
    <w:p w14:paraId="0483C646" w14:textId="77777777" w:rsidR="0010431E" w:rsidRPr="006B1FC9" w:rsidRDefault="0010431E" w:rsidP="0010431E">
      <w:pPr>
        <w:autoSpaceDE w:val="0"/>
        <w:autoSpaceDN w:val="0"/>
        <w:adjustRightInd w:val="0"/>
        <w:rPr>
          <w:sz w:val="23"/>
          <w:szCs w:val="23"/>
        </w:rPr>
      </w:pPr>
      <w:r w:rsidRPr="006B1FC9">
        <w:rPr>
          <w:sz w:val="23"/>
          <w:szCs w:val="23"/>
        </w:rPr>
        <w:t>Council Conditional Uses</w:t>
      </w:r>
    </w:p>
    <w:p w14:paraId="4E5A2F77" w14:textId="77777777" w:rsidR="0010431E" w:rsidRPr="006B1FC9" w:rsidRDefault="0010431E" w:rsidP="0010431E">
      <w:pPr>
        <w:autoSpaceDE w:val="0"/>
        <w:autoSpaceDN w:val="0"/>
        <w:adjustRightInd w:val="0"/>
        <w:rPr>
          <w:sz w:val="23"/>
          <w:szCs w:val="23"/>
        </w:rPr>
      </w:pPr>
      <w:r w:rsidRPr="006B1FC9">
        <w:rPr>
          <w:sz w:val="23"/>
          <w:szCs w:val="23"/>
        </w:rPr>
        <w:t>Major Amendment to Property Use and Development Agreement (SMC 23.76.058)</w:t>
      </w:r>
    </w:p>
    <w:p w14:paraId="74DBBF5F" w14:textId="77777777" w:rsidR="0010431E" w:rsidRPr="006B1FC9" w:rsidRDefault="0010431E" w:rsidP="0010431E">
      <w:pPr>
        <w:autoSpaceDE w:val="0"/>
        <w:autoSpaceDN w:val="0"/>
        <w:adjustRightInd w:val="0"/>
        <w:rPr>
          <w:sz w:val="23"/>
          <w:szCs w:val="23"/>
        </w:rPr>
      </w:pPr>
      <w:r w:rsidRPr="006B1FC9">
        <w:rPr>
          <w:sz w:val="23"/>
          <w:szCs w:val="23"/>
        </w:rPr>
        <w:t>Major Institution Master Plans (SMC 23.69.030)</w:t>
      </w:r>
    </w:p>
    <w:p w14:paraId="2D4982DE" w14:textId="77777777" w:rsidR="0010431E" w:rsidRPr="006B1FC9" w:rsidRDefault="0010431E" w:rsidP="0010431E">
      <w:pPr>
        <w:autoSpaceDE w:val="0"/>
        <w:autoSpaceDN w:val="0"/>
        <w:adjustRightInd w:val="0"/>
        <w:rPr>
          <w:sz w:val="23"/>
          <w:szCs w:val="23"/>
        </w:rPr>
      </w:pPr>
      <w:r w:rsidRPr="006B1FC9">
        <w:rPr>
          <w:sz w:val="23"/>
          <w:szCs w:val="23"/>
        </w:rPr>
        <w:t xml:space="preserve">  Public Facilities (SMC 23.69.032)</w:t>
      </w:r>
    </w:p>
    <w:p w14:paraId="782E5317" w14:textId="77777777" w:rsidR="0010431E" w:rsidRPr="006B1FC9" w:rsidRDefault="0010431E" w:rsidP="0010431E">
      <w:pPr>
        <w:autoSpaceDE w:val="0"/>
        <w:autoSpaceDN w:val="0"/>
        <w:adjustRightInd w:val="0"/>
        <w:rPr>
          <w:sz w:val="23"/>
          <w:szCs w:val="23"/>
        </w:rPr>
      </w:pPr>
      <w:r w:rsidRPr="006B1FC9">
        <w:rPr>
          <w:sz w:val="23"/>
          <w:szCs w:val="23"/>
        </w:rPr>
        <w:t xml:space="preserve">  Rezone Applications (SMC 23.34)</w:t>
      </w:r>
    </w:p>
    <w:p w14:paraId="24368E65" w14:textId="77777777" w:rsidR="0010431E" w:rsidRPr="006B1FC9" w:rsidRDefault="0010431E" w:rsidP="0010431E">
      <w:pPr>
        <w:autoSpaceDE w:val="0"/>
        <w:autoSpaceDN w:val="0"/>
        <w:adjustRightInd w:val="0"/>
        <w:rPr>
          <w:sz w:val="23"/>
          <w:szCs w:val="23"/>
        </w:rPr>
      </w:pPr>
    </w:p>
    <w:p w14:paraId="5C01880A" w14:textId="77777777" w:rsidR="0010431E" w:rsidRPr="006B1FC9" w:rsidRDefault="0010431E" w:rsidP="0010431E">
      <w:pPr>
        <w:autoSpaceDE w:val="0"/>
        <w:autoSpaceDN w:val="0"/>
        <w:adjustRightInd w:val="0"/>
        <w:rPr>
          <w:sz w:val="23"/>
          <w:szCs w:val="23"/>
        </w:rPr>
      </w:pPr>
      <w:r w:rsidRPr="006B1FC9">
        <w:rPr>
          <w:b/>
          <w:bCs/>
          <w:sz w:val="23"/>
          <w:szCs w:val="23"/>
        </w:rPr>
        <w:t xml:space="preserve">SCHOOL REUSE &amp; DEPARTURES </w:t>
      </w:r>
      <w:r w:rsidRPr="006B1FC9">
        <w:rPr>
          <w:sz w:val="23"/>
          <w:szCs w:val="23"/>
        </w:rPr>
        <w:t>[Administered by Department of Neighborhoods]</w:t>
      </w:r>
    </w:p>
    <w:p w14:paraId="41CCCF2F" w14:textId="77777777" w:rsidR="0010431E" w:rsidRPr="006B1FC9" w:rsidRDefault="0010431E" w:rsidP="0010431E">
      <w:pPr>
        <w:autoSpaceDE w:val="0"/>
        <w:autoSpaceDN w:val="0"/>
        <w:adjustRightInd w:val="0"/>
        <w:ind w:firstLine="720"/>
        <w:rPr>
          <w:sz w:val="23"/>
          <w:szCs w:val="23"/>
        </w:rPr>
      </w:pPr>
      <w:r w:rsidRPr="006B1FC9">
        <w:rPr>
          <w:sz w:val="23"/>
          <w:szCs w:val="23"/>
        </w:rPr>
        <w:t>School Development Standard Departures (SMC 23.79.012) within MUP decision</w:t>
      </w:r>
    </w:p>
    <w:p w14:paraId="693518F6" w14:textId="77777777" w:rsidR="0010431E" w:rsidRPr="006B1FC9" w:rsidRDefault="0010431E" w:rsidP="0010431E">
      <w:pPr>
        <w:autoSpaceDE w:val="0"/>
        <w:autoSpaceDN w:val="0"/>
        <w:adjustRightInd w:val="0"/>
        <w:ind w:firstLine="720"/>
        <w:rPr>
          <w:sz w:val="23"/>
          <w:szCs w:val="23"/>
        </w:rPr>
      </w:pPr>
      <w:r w:rsidRPr="006B1FC9">
        <w:rPr>
          <w:sz w:val="23"/>
          <w:szCs w:val="23"/>
        </w:rPr>
        <w:t>School Reuse/SUAC (SMC 23.78.014) within MUP decision</w:t>
      </w:r>
    </w:p>
    <w:p w14:paraId="350B7BDF" w14:textId="77777777" w:rsidR="0010431E" w:rsidRPr="006B1FC9" w:rsidRDefault="0010431E" w:rsidP="0010431E">
      <w:pPr>
        <w:autoSpaceDE w:val="0"/>
        <w:autoSpaceDN w:val="0"/>
        <w:adjustRightInd w:val="0"/>
        <w:ind w:firstLine="720"/>
        <w:rPr>
          <w:sz w:val="23"/>
          <w:szCs w:val="23"/>
        </w:rPr>
      </w:pPr>
    </w:p>
    <w:p w14:paraId="149BE013" w14:textId="77777777" w:rsidR="0010431E" w:rsidRPr="006B1FC9" w:rsidRDefault="0010431E" w:rsidP="0010431E">
      <w:pPr>
        <w:autoSpaceDE w:val="0"/>
        <w:autoSpaceDN w:val="0"/>
        <w:adjustRightInd w:val="0"/>
        <w:rPr>
          <w:sz w:val="23"/>
          <w:szCs w:val="23"/>
        </w:rPr>
      </w:pPr>
      <w:r w:rsidRPr="006B1FC9">
        <w:rPr>
          <w:b/>
          <w:bCs/>
          <w:sz w:val="23"/>
          <w:szCs w:val="23"/>
        </w:rPr>
        <w:t xml:space="preserve">CIVIL RIGHTS </w:t>
      </w:r>
      <w:r w:rsidRPr="006B1FC9">
        <w:rPr>
          <w:sz w:val="23"/>
          <w:szCs w:val="23"/>
        </w:rPr>
        <w:t>[Administered by the Office for Civil Rights]</w:t>
      </w:r>
    </w:p>
    <w:p w14:paraId="3AEFE603" w14:textId="77777777" w:rsidR="0010431E" w:rsidRPr="006B1FC9" w:rsidRDefault="0010431E" w:rsidP="0010431E">
      <w:pPr>
        <w:autoSpaceDE w:val="0"/>
        <w:autoSpaceDN w:val="0"/>
        <w:adjustRightInd w:val="0"/>
        <w:ind w:firstLine="720"/>
        <w:rPr>
          <w:sz w:val="23"/>
          <w:szCs w:val="23"/>
        </w:rPr>
      </w:pPr>
      <w:r w:rsidRPr="006B1FC9">
        <w:rPr>
          <w:sz w:val="23"/>
          <w:szCs w:val="23"/>
        </w:rPr>
        <w:t>Employment Discrimination Complaints (SMC 14.04.150, 14.04.170, 14.04.180, 14.04.185)</w:t>
      </w:r>
    </w:p>
    <w:p w14:paraId="2057C1E8" w14:textId="77777777" w:rsidR="0010431E" w:rsidRPr="006B1FC9" w:rsidRDefault="0010431E" w:rsidP="0010431E">
      <w:pPr>
        <w:autoSpaceDE w:val="0"/>
        <w:autoSpaceDN w:val="0"/>
        <w:adjustRightInd w:val="0"/>
        <w:ind w:firstLine="720"/>
        <w:rPr>
          <w:sz w:val="23"/>
          <w:szCs w:val="23"/>
        </w:rPr>
      </w:pPr>
      <w:r w:rsidRPr="006B1FC9">
        <w:rPr>
          <w:sz w:val="23"/>
          <w:szCs w:val="23"/>
        </w:rPr>
        <w:t xml:space="preserve">Unfair Public Accommodations Practices (SMC 14.06.040, 14.06.110, 14.06.120, 14.06.130, </w:t>
      </w:r>
      <w:r w:rsidRPr="006B1FC9">
        <w:rPr>
          <w:sz w:val="23"/>
          <w:szCs w:val="23"/>
        </w:rPr>
        <w:tab/>
        <w:t>14.06.140)</w:t>
      </w:r>
    </w:p>
    <w:p w14:paraId="61B69953" w14:textId="77777777" w:rsidR="0010431E" w:rsidRPr="006B1FC9" w:rsidRDefault="0010431E" w:rsidP="0010431E">
      <w:pPr>
        <w:autoSpaceDE w:val="0"/>
        <w:autoSpaceDN w:val="0"/>
        <w:adjustRightInd w:val="0"/>
        <w:ind w:firstLine="720"/>
        <w:rPr>
          <w:sz w:val="23"/>
          <w:szCs w:val="23"/>
        </w:rPr>
      </w:pPr>
      <w:r w:rsidRPr="006B1FC9">
        <w:rPr>
          <w:sz w:val="23"/>
          <w:szCs w:val="23"/>
        </w:rPr>
        <w:t>All-Gender Single-Occupant Restrooms Requirements (SMC 14.07.040)</w:t>
      </w:r>
    </w:p>
    <w:p w14:paraId="35250043" w14:textId="77777777" w:rsidR="0010431E" w:rsidRPr="006B1FC9" w:rsidRDefault="0010431E" w:rsidP="0010431E">
      <w:pPr>
        <w:autoSpaceDE w:val="0"/>
        <w:autoSpaceDN w:val="0"/>
        <w:adjustRightInd w:val="0"/>
        <w:ind w:firstLine="720"/>
        <w:rPr>
          <w:sz w:val="23"/>
          <w:szCs w:val="23"/>
        </w:rPr>
      </w:pPr>
      <w:r w:rsidRPr="006B1FC9">
        <w:rPr>
          <w:sz w:val="23"/>
          <w:szCs w:val="23"/>
        </w:rPr>
        <w:t>Fair Housing (SMC 14.08.170, 14.08.180, 14.08.200)</w:t>
      </w:r>
    </w:p>
    <w:p w14:paraId="6787CE86" w14:textId="77777777" w:rsidR="0010431E" w:rsidRPr="006B1FC9" w:rsidRDefault="0010431E" w:rsidP="0010431E">
      <w:pPr>
        <w:autoSpaceDE w:val="0"/>
        <w:autoSpaceDN w:val="0"/>
        <w:adjustRightInd w:val="0"/>
        <w:ind w:firstLine="720"/>
        <w:rPr>
          <w:sz w:val="23"/>
          <w:szCs w:val="23"/>
        </w:rPr>
      </w:pPr>
      <w:r w:rsidRPr="006B1FC9">
        <w:rPr>
          <w:sz w:val="23"/>
          <w:szCs w:val="23"/>
        </w:rPr>
        <w:t xml:space="preserve">Use of Criminal Records in Housing (SMC 14.09.085, 14.09.090, </w:t>
      </w:r>
    </w:p>
    <w:p w14:paraId="600ACFC2" w14:textId="77777777" w:rsidR="0010431E" w:rsidRPr="006B1FC9" w:rsidRDefault="0010431E" w:rsidP="0010431E">
      <w:pPr>
        <w:autoSpaceDE w:val="0"/>
        <w:autoSpaceDN w:val="0"/>
        <w:adjustRightInd w:val="0"/>
        <w:ind w:firstLine="720"/>
        <w:rPr>
          <w:sz w:val="23"/>
          <w:szCs w:val="23"/>
        </w:rPr>
      </w:pPr>
      <w:r w:rsidRPr="006B1FC9">
        <w:rPr>
          <w:sz w:val="23"/>
          <w:szCs w:val="23"/>
        </w:rPr>
        <w:t>Fair Contracting Practices (SMC 14.10.120, 14.10.130, 14.10.140, 14.10.150)</w:t>
      </w:r>
    </w:p>
    <w:p w14:paraId="19D12098" w14:textId="77777777" w:rsidR="0010431E" w:rsidRPr="006B1FC9" w:rsidRDefault="0010431E" w:rsidP="0010431E">
      <w:pPr>
        <w:autoSpaceDE w:val="0"/>
        <w:autoSpaceDN w:val="0"/>
        <w:adjustRightInd w:val="0"/>
        <w:ind w:firstLine="720"/>
        <w:rPr>
          <w:sz w:val="23"/>
          <w:szCs w:val="23"/>
        </w:rPr>
      </w:pPr>
      <w:r w:rsidRPr="006B1FC9">
        <w:rPr>
          <w:sz w:val="23"/>
          <w:szCs w:val="23"/>
        </w:rPr>
        <w:t>Paid Sick/Safe Leave Appeals (SMC 14.16.050, 14.16.070, 14.16.085, 14.16.090, 14.16.100, 14.16.105)</w:t>
      </w:r>
    </w:p>
    <w:p w14:paraId="06DC15E7" w14:textId="77777777" w:rsidR="0010431E" w:rsidRPr="006B1FC9" w:rsidRDefault="0010431E" w:rsidP="0010431E">
      <w:pPr>
        <w:autoSpaceDE w:val="0"/>
        <w:autoSpaceDN w:val="0"/>
        <w:adjustRightInd w:val="0"/>
        <w:ind w:firstLine="720"/>
        <w:rPr>
          <w:sz w:val="23"/>
          <w:szCs w:val="23"/>
        </w:rPr>
      </w:pPr>
      <w:r w:rsidRPr="006B1FC9">
        <w:rPr>
          <w:sz w:val="23"/>
          <w:szCs w:val="23"/>
        </w:rPr>
        <w:t>Fair Chance Employment Appeals (SMC 14.17.045, 14.17.060, 14.17.065, 14.17.075, 14.17.080)</w:t>
      </w:r>
    </w:p>
    <w:p w14:paraId="4440F89D" w14:textId="77777777" w:rsidR="0010431E" w:rsidRPr="006B1FC9" w:rsidRDefault="0010431E" w:rsidP="0010431E">
      <w:pPr>
        <w:autoSpaceDE w:val="0"/>
        <w:autoSpaceDN w:val="0"/>
        <w:adjustRightInd w:val="0"/>
        <w:ind w:firstLine="720"/>
        <w:rPr>
          <w:sz w:val="23"/>
          <w:szCs w:val="23"/>
        </w:rPr>
      </w:pPr>
      <w:r w:rsidRPr="006B1FC9">
        <w:rPr>
          <w:sz w:val="23"/>
          <w:szCs w:val="23"/>
        </w:rPr>
        <w:t xml:space="preserve">Minimum Wage Appeals (SMC 14.19.050, 14.19.070, 14.19.085, 14.19.090, 14.19.100, 14.19.105) </w:t>
      </w:r>
    </w:p>
    <w:p w14:paraId="0B8E73A2" w14:textId="77777777" w:rsidR="0010431E" w:rsidRPr="006B1FC9" w:rsidRDefault="0010431E" w:rsidP="0010431E">
      <w:pPr>
        <w:autoSpaceDE w:val="0"/>
        <w:autoSpaceDN w:val="0"/>
        <w:adjustRightInd w:val="0"/>
        <w:rPr>
          <w:sz w:val="23"/>
          <w:szCs w:val="23"/>
        </w:rPr>
      </w:pPr>
      <w:r w:rsidRPr="006B1FC9">
        <w:rPr>
          <w:sz w:val="23"/>
          <w:szCs w:val="23"/>
        </w:rPr>
        <w:t>Wage Theft Appeals (SMC 14.20.030, 14.20.050, 14.20.065, 14.20.070, 14.20.080, 14.20.085)</w:t>
      </w:r>
      <w:r w:rsidRPr="006B1FC9">
        <w:rPr>
          <w:sz w:val="23"/>
          <w:szCs w:val="23"/>
        </w:rPr>
        <w:tab/>
        <w:t>The Use of Conversion Therapy on Minors (SMC 14.21.050)</w:t>
      </w:r>
    </w:p>
    <w:p w14:paraId="72F6C419" w14:textId="77777777" w:rsidR="0010431E" w:rsidRPr="006B1FC9" w:rsidRDefault="0010431E" w:rsidP="0010431E">
      <w:pPr>
        <w:autoSpaceDE w:val="0"/>
        <w:autoSpaceDN w:val="0"/>
        <w:adjustRightInd w:val="0"/>
        <w:rPr>
          <w:sz w:val="23"/>
          <w:szCs w:val="23"/>
        </w:rPr>
      </w:pPr>
      <w:r w:rsidRPr="006B1FC9">
        <w:rPr>
          <w:sz w:val="23"/>
          <w:szCs w:val="23"/>
        </w:rPr>
        <w:tab/>
        <w:t>Secure Scheduling (SMC 14.22.065, 14.22.085, 14.22.100, 14.22.105, 14.22.115, 14.22.120)</w:t>
      </w:r>
    </w:p>
    <w:p w14:paraId="7FCDE066" w14:textId="77777777" w:rsidR="0010431E" w:rsidRPr="006B1FC9" w:rsidRDefault="0010431E" w:rsidP="0010431E">
      <w:pPr>
        <w:autoSpaceDE w:val="0"/>
        <w:autoSpaceDN w:val="0"/>
        <w:adjustRightInd w:val="0"/>
        <w:rPr>
          <w:sz w:val="23"/>
          <w:szCs w:val="23"/>
        </w:rPr>
      </w:pPr>
      <w:r w:rsidRPr="006B1FC9">
        <w:rPr>
          <w:sz w:val="23"/>
          <w:szCs w:val="23"/>
        </w:rPr>
        <w:tab/>
        <w:t>Domestic Workers (SMC 14.23.095, 14.23.095, 14.23.100, 14.23.105, 14.23.115, 14.23.120)</w:t>
      </w:r>
    </w:p>
    <w:p w14:paraId="1826A9DC" w14:textId="77777777" w:rsidR="0010431E" w:rsidRPr="006B1FC9" w:rsidRDefault="0010431E" w:rsidP="0010431E">
      <w:pPr>
        <w:autoSpaceDE w:val="0"/>
        <w:autoSpaceDN w:val="0"/>
        <w:adjustRightInd w:val="0"/>
        <w:rPr>
          <w:sz w:val="23"/>
          <w:szCs w:val="23"/>
        </w:rPr>
      </w:pPr>
      <w:r w:rsidRPr="006B1FC9">
        <w:rPr>
          <w:sz w:val="23"/>
          <w:szCs w:val="23"/>
        </w:rPr>
        <w:tab/>
        <w:t xml:space="preserve">Protecting Hotel Employees from Violent or Harassing Conduct (SMC 14.26.150, 14.26.170, </w:t>
      </w:r>
      <w:r w:rsidRPr="006B1FC9">
        <w:rPr>
          <w:sz w:val="23"/>
          <w:szCs w:val="23"/>
        </w:rPr>
        <w:tab/>
        <w:t>14.26.180, 14.26.210, 14.26.220)</w:t>
      </w:r>
    </w:p>
    <w:p w14:paraId="1E4F19B1" w14:textId="77777777" w:rsidR="0010431E" w:rsidRPr="006B1FC9" w:rsidRDefault="0010431E" w:rsidP="0010431E">
      <w:pPr>
        <w:autoSpaceDE w:val="0"/>
        <w:autoSpaceDN w:val="0"/>
        <w:adjustRightInd w:val="0"/>
        <w:rPr>
          <w:sz w:val="23"/>
          <w:szCs w:val="23"/>
        </w:rPr>
      </w:pPr>
      <w:r w:rsidRPr="006B1FC9">
        <w:rPr>
          <w:sz w:val="23"/>
          <w:szCs w:val="23"/>
        </w:rPr>
        <w:tab/>
        <w:t xml:space="preserve">Protecting Hotel Employees from Injury (SMC 14.27.150, 14.27.170, 14.27.180, 14.27.190, </w:t>
      </w:r>
      <w:r w:rsidRPr="006B1FC9">
        <w:rPr>
          <w:sz w:val="23"/>
          <w:szCs w:val="23"/>
        </w:rPr>
        <w:tab/>
        <w:t>14.27.210, 14.27.220)</w:t>
      </w:r>
    </w:p>
    <w:p w14:paraId="5B995AB0" w14:textId="77777777" w:rsidR="0010431E" w:rsidRPr="006B1FC9" w:rsidRDefault="0010431E" w:rsidP="0010431E">
      <w:pPr>
        <w:autoSpaceDE w:val="0"/>
        <w:autoSpaceDN w:val="0"/>
        <w:adjustRightInd w:val="0"/>
        <w:rPr>
          <w:sz w:val="23"/>
          <w:szCs w:val="23"/>
        </w:rPr>
      </w:pPr>
      <w:r w:rsidRPr="006B1FC9">
        <w:rPr>
          <w:sz w:val="23"/>
          <w:szCs w:val="23"/>
        </w:rPr>
        <w:tab/>
        <w:t xml:space="preserve">Improving Access to Medical Care for Hotel Employees (SMC 14.28.150, 14.28.170, 14.28.180, </w:t>
      </w:r>
      <w:r w:rsidRPr="006B1FC9">
        <w:rPr>
          <w:sz w:val="23"/>
          <w:szCs w:val="23"/>
        </w:rPr>
        <w:tab/>
        <w:t>14.28.210, 14.28.220)</w:t>
      </w:r>
    </w:p>
    <w:p w14:paraId="25390567" w14:textId="77777777" w:rsidR="0010431E" w:rsidRPr="006B1FC9" w:rsidRDefault="0010431E" w:rsidP="0010431E">
      <w:pPr>
        <w:autoSpaceDE w:val="0"/>
        <w:autoSpaceDN w:val="0"/>
        <w:adjustRightInd w:val="0"/>
        <w:rPr>
          <w:sz w:val="23"/>
          <w:szCs w:val="23"/>
        </w:rPr>
      </w:pPr>
      <w:r w:rsidRPr="006B1FC9">
        <w:rPr>
          <w:sz w:val="23"/>
          <w:szCs w:val="23"/>
        </w:rPr>
        <w:tab/>
        <w:t>Hotel Employees Job Retention (SMC 14.29.170, 14.29.180, 14.29.190, 14.29.210, 14.29.220)</w:t>
      </w:r>
    </w:p>
    <w:p w14:paraId="179116BD" w14:textId="77777777" w:rsidR="0010431E" w:rsidRPr="006B1FC9" w:rsidRDefault="0010431E" w:rsidP="0010431E">
      <w:pPr>
        <w:autoSpaceDE w:val="0"/>
        <w:autoSpaceDN w:val="0"/>
        <w:adjustRightInd w:val="0"/>
        <w:rPr>
          <w:sz w:val="23"/>
          <w:szCs w:val="23"/>
        </w:rPr>
      </w:pPr>
      <w:r w:rsidRPr="006B1FC9">
        <w:rPr>
          <w:b/>
          <w:bCs/>
          <w:sz w:val="23"/>
          <w:szCs w:val="23"/>
        </w:rPr>
        <w:t xml:space="preserve">LANDMARKS AND SPECIAL DISTRICTS </w:t>
      </w:r>
      <w:r w:rsidRPr="006B1FC9">
        <w:rPr>
          <w:sz w:val="23"/>
          <w:szCs w:val="23"/>
        </w:rPr>
        <w:t>[Administered by the Dept. of Neighborhoods]</w:t>
      </w:r>
    </w:p>
    <w:p w14:paraId="34220DBA" w14:textId="77777777" w:rsidR="0010431E" w:rsidRPr="006B1FC9" w:rsidRDefault="0010431E" w:rsidP="0010431E">
      <w:pPr>
        <w:autoSpaceDE w:val="0"/>
        <w:autoSpaceDN w:val="0"/>
        <w:adjustRightInd w:val="0"/>
        <w:ind w:firstLine="720"/>
        <w:rPr>
          <w:sz w:val="23"/>
          <w:szCs w:val="23"/>
        </w:rPr>
      </w:pPr>
      <w:r w:rsidRPr="006B1FC9">
        <w:rPr>
          <w:sz w:val="23"/>
          <w:szCs w:val="23"/>
        </w:rPr>
        <w:t>Certificates of Approval for Designated Landmarks (SMC 25.12.740)</w:t>
      </w:r>
    </w:p>
    <w:p w14:paraId="197573D6" w14:textId="77777777" w:rsidR="0010431E" w:rsidRPr="006B1FC9" w:rsidRDefault="0010431E" w:rsidP="0010431E">
      <w:pPr>
        <w:autoSpaceDE w:val="0"/>
        <w:autoSpaceDN w:val="0"/>
        <w:adjustRightInd w:val="0"/>
        <w:ind w:firstLine="720"/>
        <w:rPr>
          <w:sz w:val="23"/>
          <w:szCs w:val="23"/>
        </w:rPr>
      </w:pPr>
      <w:r w:rsidRPr="006B1FC9">
        <w:rPr>
          <w:sz w:val="23"/>
          <w:szCs w:val="23"/>
        </w:rPr>
        <w:t>Factors to be considered by Board or Hearing Examiner (SMC 25.12.750)</w:t>
      </w:r>
    </w:p>
    <w:p w14:paraId="49E9955C" w14:textId="77777777" w:rsidR="0010431E" w:rsidRPr="006B1FC9" w:rsidRDefault="0010431E" w:rsidP="0010431E">
      <w:pPr>
        <w:autoSpaceDE w:val="0"/>
        <w:autoSpaceDN w:val="0"/>
        <w:adjustRightInd w:val="0"/>
        <w:ind w:firstLine="720"/>
        <w:rPr>
          <w:sz w:val="23"/>
          <w:szCs w:val="23"/>
        </w:rPr>
      </w:pPr>
      <w:r w:rsidRPr="006B1FC9">
        <w:rPr>
          <w:sz w:val="23"/>
          <w:szCs w:val="23"/>
        </w:rPr>
        <w:t>Hearing Examiner procedure (SMC 25.12.760)</w:t>
      </w:r>
    </w:p>
    <w:p w14:paraId="2113C23D" w14:textId="77777777" w:rsidR="0010431E" w:rsidRPr="006B1FC9" w:rsidRDefault="0010431E" w:rsidP="0010431E">
      <w:pPr>
        <w:autoSpaceDE w:val="0"/>
        <w:autoSpaceDN w:val="0"/>
        <w:adjustRightInd w:val="0"/>
        <w:ind w:firstLine="720"/>
        <w:rPr>
          <w:sz w:val="23"/>
          <w:szCs w:val="23"/>
        </w:rPr>
      </w:pPr>
      <w:r w:rsidRPr="006B1FC9">
        <w:rPr>
          <w:sz w:val="23"/>
          <w:szCs w:val="23"/>
        </w:rPr>
        <w:t>Landmark Controls &amp; Incentives (SMC 25.12.530) [Recommendations to City Council]</w:t>
      </w:r>
    </w:p>
    <w:p w14:paraId="0E0F7382" w14:textId="77777777" w:rsidR="0010431E" w:rsidRPr="006B1FC9" w:rsidRDefault="0010431E" w:rsidP="0010431E">
      <w:pPr>
        <w:autoSpaceDE w:val="0"/>
        <w:autoSpaceDN w:val="0"/>
        <w:adjustRightInd w:val="0"/>
        <w:ind w:firstLine="720"/>
        <w:rPr>
          <w:sz w:val="23"/>
          <w:szCs w:val="23"/>
        </w:rPr>
      </w:pPr>
      <w:r w:rsidRPr="006B1FC9">
        <w:rPr>
          <w:sz w:val="23"/>
          <w:szCs w:val="23"/>
        </w:rPr>
        <w:t>Owner’s objections to Board’s recommendation (SMC 25.12.535)</w:t>
      </w:r>
    </w:p>
    <w:p w14:paraId="01CEF16F" w14:textId="77777777" w:rsidR="0010431E" w:rsidRPr="006B1FC9" w:rsidRDefault="0010431E" w:rsidP="0010431E">
      <w:pPr>
        <w:autoSpaceDE w:val="0"/>
        <w:autoSpaceDN w:val="0"/>
        <w:adjustRightInd w:val="0"/>
        <w:ind w:firstLine="720"/>
        <w:rPr>
          <w:sz w:val="23"/>
          <w:szCs w:val="23"/>
        </w:rPr>
      </w:pPr>
      <w:r w:rsidRPr="006B1FC9">
        <w:rPr>
          <w:sz w:val="23"/>
          <w:szCs w:val="23"/>
        </w:rPr>
        <w:t>Scheduling of hearing (SMC 25.12.540)</w:t>
      </w:r>
    </w:p>
    <w:p w14:paraId="7B10F36E" w14:textId="77777777" w:rsidR="0010431E" w:rsidRPr="006B1FC9" w:rsidRDefault="0010431E" w:rsidP="0010431E">
      <w:pPr>
        <w:autoSpaceDE w:val="0"/>
        <w:autoSpaceDN w:val="0"/>
        <w:adjustRightInd w:val="0"/>
        <w:ind w:firstLine="720"/>
        <w:rPr>
          <w:sz w:val="23"/>
          <w:szCs w:val="23"/>
        </w:rPr>
      </w:pPr>
      <w:r w:rsidRPr="006B1FC9">
        <w:rPr>
          <w:sz w:val="23"/>
          <w:szCs w:val="23"/>
        </w:rPr>
        <w:t>Hearing Examiner procedure (SMC 25.12.560)</w:t>
      </w:r>
    </w:p>
    <w:p w14:paraId="5457C770" w14:textId="77777777" w:rsidR="0010431E" w:rsidRPr="006B1FC9" w:rsidRDefault="0010431E" w:rsidP="0010431E">
      <w:pPr>
        <w:autoSpaceDE w:val="0"/>
        <w:autoSpaceDN w:val="0"/>
        <w:adjustRightInd w:val="0"/>
        <w:ind w:firstLine="720"/>
        <w:rPr>
          <w:sz w:val="23"/>
          <w:szCs w:val="23"/>
        </w:rPr>
      </w:pPr>
      <w:r w:rsidRPr="006B1FC9">
        <w:rPr>
          <w:sz w:val="23"/>
          <w:szCs w:val="23"/>
        </w:rPr>
        <w:t>Basis for Hearing Examiner’s recommendations.  (SMC 25.12.570)</w:t>
      </w:r>
    </w:p>
    <w:p w14:paraId="468AE3A3" w14:textId="77777777" w:rsidR="0010431E" w:rsidRPr="006B1FC9" w:rsidRDefault="0010431E" w:rsidP="0010431E">
      <w:pPr>
        <w:autoSpaceDE w:val="0"/>
        <w:autoSpaceDN w:val="0"/>
        <w:adjustRightInd w:val="0"/>
        <w:ind w:firstLine="720"/>
        <w:rPr>
          <w:sz w:val="23"/>
          <w:szCs w:val="23"/>
        </w:rPr>
      </w:pPr>
      <w:r w:rsidRPr="006B1FC9">
        <w:rPr>
          <w:sz w:val="23"/>
          <w:szCs w:val="23"/>
        </w:rPr>
        <w:t>Hearing Examiner recommendations – Referral to Council (SMC 25.12.610)</w:t>
      </w:r>
    </w:p>
    <w:p w14:paraId="594BB6C9" w14:textId="77777777" w:rsidR="0010431E" w:rsidRPr="006B1FC9" w:rsidRDefault="0010431E" w:rsidP="0010431E">
      <w:pPr>
        <w:autoSpaceDE w:val="0"/>
        <w:autoSpaceDN w:val="0"/>
        <w:adjustRightInd w:val="0"/>
        <w:ind w:firstLine="720"/>
        <w:rPr>
          <w:sz w:val="23"/>
          <w:szCs w:val="23"/>
        </w:rPr>
      </w:pPr>
      <w:r w:rsidRPr="006B1FC9">
        <w:rPr>
          <w:sz w:val="23"/>
          <w:szCs w:val="23"/>
        </w:rPr>
        <w:t>Service of notices (SMC 25.12.840)</w:t>
      </w:r>
    </w:p>
    <w:p w14:paraId="48B01D4D" w14:textId="77777777" w:rsidR="0010431E" w:rsidRPr="006B1FC9" w:rsidRDefault="0010431E" w:rsidP="0010431E">
      <w:pPr>
        <w:autoSpaceDE w:val="0"/>
        <w:autoSpaceDN w:val="0"/>
        <w:adjustRightInd w:val="0"/>
        <w:ind w:firstLine="720"/>
        <w:rPr>
          <w:sz w:val="23"/>
          <w:szCs w:val="23"/>
        </w:rPr>
      </w:pPr>
      <w:r w:rsidRPr="006B1FC9">
        <w:rPr>
          <w:sz w:val="23"/>
          <w:szCs w:val="23"/>
        </w:rPr>
        <w:t>Landmarks Code Interpretations (SMC 25.12.845)</w:t>
      </w:r>
    </w:p>
    <w:p w14:paraId="2760FC79" w14:textId="77777777" w:rsidR="0010431E" w:rsidRPr="006B1FC9" w:rsidRDefault="0010431E" w:rsidP="0010431E">
      <w:pPr>
        <w:autoSpaceDE w:val="0"/>
        <w:autoSpaceDN w:val="0"/>
        <w:adjustRightInd w:val="0"/>
        <w:ind w:firstLine="720"/>
        <w:rPr>
          <w:sz w:val="23"/>
          <w:szCs w:val="23"/>
        </w:rPr>
      </w:pPr>
      <w:r w:rsidRPr="006B1FC9">
        <w:rPr>
          <w:sz w:val="23"/>
          <w:szCs w:val="23"/>
        </w:rPr>
        <w:t>Conformance with general development (SMC 25.12.980)</w:t>
      </w:r>
    </w:p>
    <w:p w14:paraId="4EC27E34" w14:textId="77777777" w:rsidR="0010431E" w:rsidRPr="006B1FC9" w:rsidRDefault="0010431E" w:rsidP="0010431E">
      <w:pPr>
        <w:autoSpaceDE w:val="0"/>
        <w:autoSpaceDN w:val="0"/>
        <w:adjustRightInd w:val="0"/>
        <w:ind w:firstLine="720"/>
        <w:rPr>
          <w:sz w:val="23"/>
          <w:szCs w:val="23"/>
        </w:rPr>
      </w:pPr>
    </w:p>
    <w:p w14:paraId="16707F56" w14:textId="77777777" w:rsidR="0010431E" w:rsidRPr="006B1FC9" w:rsidRDefault="0010431E" w:rsidP="0010431E">
      <w:pPr>
        <w:autoSpaceDE w:val="0"/>
        <w:autoSpaceDN w:val="0"/>
        <w:adjustRightInd w:val="0"/>
        <w:ind w:firstLine="720"/>
        <w:rPr>
          <w:sz w:val="23"/>
          <w:szCs w:val="23"/>
        </w:rPr>
      </w:pPr>
      <w:r w:rsidRPr="006B1FC9">
        <w:rPr>
          <w:sz w:val="23"/>
          <w:szCs w:val="23"/>
        </w:rPr>
        <w:t>Special Review Districts’ Certificate of Approval and Code Interpretations</w:t>
      </w:r>
    </w:p>
    <w:p w14:paraId="74D1D60A" w14:textId="77777777" w:rsidR="0010431E" w:rsidRPr="006B1FC9" w:rsidRDefault="0010431E" w:rsidP="0010431E">
      <w:pPr>
        <w:autoSpaceDE w:val="0"/>
        <w:autoSpaceDN w:val="0"/>
        <w:adjustRightInd w:val="0"/>
        <w:ind w:firstLine="720"/>
        <w:rPr>
          <w:sz w:val="23"/>
          <w:szCs w:val="23"/>
        </w:rPr>
      </w:pPr>
      <w:r w:rsidRPr="006B1FC9">
        <w:rPr>
          <w:sz w:val="23"/>
          <w:szCs w:val="23"/>
        </w:rPr>
        <w:tab/>
        <w:t>Certificate of Approval – Application, review and appeals (23.66.030</w:t>
      </w:r>
    </w:p>
    <w:p w14:paraId="310D28A2" w14:textId="77777777" w:rsidR="0010431E" w:rsidRPr="006B1FC9" w:rsidRDefault="0010431E" w:rsidP="0010431E">
      <w:pPr>
        <w:autoSpaceDE w:val="0"/>
        <w:autoSpaceDN w:val="0"/>
        <w:adjustRightInd w:val="0"/>
        <w:ind w:left="720" w:firstLine="720"/>
        <w:rPr>
          <w:sz w:val="23"/>
          <w:szCs w:val="23"/>
        </w:rPr>
      </w:pPr>
      <w:r w:rsidRPr="006B1FC9">
        <w:rPr>
          <w:sz w:val="23"/>
          <w:szCs w:val="23"/>
        </w:rPr>
        <w:t>Ballard Avenue Landmark District (SMC 25.16.110 &amp; SMC 25.16.115)</w:t>
      </w:r>
    </w:p>
    <w:p w14:paraId="60DC9103" w14:textId="77777777" w:rsidR="0010431E" w:rsidRPr="006B1FC9" w:rsidRDefault="0010431E" w:rsidP="0010431E">
      <w:pPr>
        <w:autoSpaceDE w:val="0"/>
        <w:autoSpaceDN w:val="0"/>
        <w:adjustRightInd w:val="0"/>
        <w:ind w:left="720" w:firstLine="720"/>
        <w:rPr>
          <w:sz w:val="23"/>
          <w:szCs w:val="23"/>
        </w:rPr>
      </w:pPr>
      <w:r w:rsidRPr="006B1FC9">
        <w:rPr>
          <w:sz w:val="23"/>
          <w:szCs w:val="23"/>
        </w:rPr>
        <w:t>Columbia City Landmark District (SMC 25.20.110 &amp; SMC 25.20.115)</w:t>
      </w:r>
    </w:p>
    <w:p w14:paraId="08B408D8" w14:textId="77777777" w:rsidR="0010431E" w:rsidRPr="006B1FC9" w:rsidRDefault="0010431E" w:rsidP="0010431E">
      <w:pPr>
        <w:autoSpaceDE w:val="0"/>
        <w:autoSpaceDN w:val="0"/>
        <w:adjustRightInd w:val="0"/>
        <w:ind w:left="720" w:firstLine="720"/>
        <w:rPr>
          <w:sz w:val="23"/>
          <w:szCs w:val="23"/>
        </w:rPr>
      </w:pPr>
      <w:r w:rsidRPr="006B1FC9">
        <w:rPr>
          <w:sz w:val="23"/>
          <w:szCs w:val="23"/>
        </w:rPr>
        <w:t>Fort Lawton Landmark District (SMC 25.21.110, 25.21.130 &amp; 25.21.135)</w:t>
      </w:r>
    </w:p>
    <w:p w14:paraId="7DC3F765" w14:textId="77777777" w:rsidR="0010431E" w:rsidRPr="006B1FC9" w:rsidRDefault="0010431E" w:rsidP="0010431E">
      <w:pPr>
        <w:autoSpaceDE w:val="0"/>
        <w:autoSpaceDN w:val="0"/>
        <w:adjustRightInd w:val="0"/>
        <w:ind w:left="720" w:firstLine="720"/>
        <w:rPr>
          <w:sz w:val="23"/>
          <w:szCs w:val="23"/>
        </w:rPr>
      </w:pPr>
      <w:r w:rsidRPr="006B1FC9">
        <w:rPr>
          <w:sz w:val="23"/>
          <w:szCs w:val="23"/>
        </w:rPr>
        <w:t>Harvard Belmont Landmark District (SMC 25.21.110, 25.22.130 &amp; SMC 25.22.135)</w:t>
      </w:r>
    </w:p>
    <w:p w14:paraId="61F6CEFB" w14:textId="77777777" w:rsidR="0010431E" w:rsidRPr="006B1FC9" w:rsidRDefault="0010431E" w:rsidP="0010431E">
      <w:pPr>
        <w:autoSpaceDE w:val="0"/>
        <w:autoSpaceDN w:val="0"/>
        <w:adjustRightInd w:val="0"/>
        <w:ind w:left="720" w:firstLine="720"/>
        <w:rPr>
          <w:sz w:val="23"/>
          <w:szCs w:val="23"/>
        </w:rPr>
      </w:pPr>
      <w:r w:rsidRPr="006B1FC9">
        <w:rPr>
          <w:sz w:val="23"/>
          <w:szCs w:val="23"/>
        </w:rPr>
        <w:t>International District (25.24.080 &amp; 25.24.085)</w:t>
      </w:r>
    </w:p>
    <w:p w14:paraId="546F6599" w14:textId="77777777" w:rsidR="0010431E" w:rsidRPr="006B1FC9" w:rsidRDefault="0010431E" w:rsidP="0010431E">
      <w:pPr>
        <w:autoSpaceDE w:val="0"/>
        <w:autoSpaceDN w:val="0"/>
        <w:adjustRightInd w:val="0"/>
        <w:ind w:left="720" w:firstLine="720"/>
        <w:rPr>
          <w:sz w:val="23"/>
          <w:szCs w:val="23"/>
        </w:rPr>
      </w:pPr>
      <w:r w:rsidRPr="006B1FC9">
        <w:rPr>
          <w:sz w:val="23"/>
          <w:szCs w:val="23"/>
        </w:rPr>
        <w:t>Pike Place Market Historical District (SMC 25.24.080 &amp; SMC 25.24.085)</w:t>
      </w:r>
    </w:p>
    <w:p w14:paraId="5099866F" w14:textId="77777777" w:rsidR="0010431E" w:rsidRPr="006B1FC9" w:rsidRDefault="0010431E" w:rsidP="0010431E">
      <w:pPr>
        <w:autoSpaceDE w:val="0"/>
        <w:autoSpaceDN w:val="0"/>
        <w:adjustRightInd w:val="0"/>
        <w:ind w:left="720" w:firstLine="720"/>
        <w:rPr>
          <w:sz w:val="23"/>
          <w:szCs w:val="23"/>
        </w:rPr>
      </w:pPr>
      <w:r w:rsidRPr="006B1FC9">
        <w:rPr>
          <w:sz w:val="23"/>
          <w:szCs w:val="23"/>
        </w:rPr>
        <w:t>Pioneer Square Historical District (SMC 25.28.280, 25.28.300, 25.28.310)</w:t>
      </w:r>
    </w:p>
    <w:p w14:paraId="2CC720B9" w14:textId="77777777" w:rsidR="0010431E" w:rsidRPr="006B1FC9" w:rsidRDefault="0010431E" w:rsidP="0010431E">
      <w:pPr>
        <w:autoSpaceDE w:val="0"/>
        <w:autoSpaceDN w:val="0"/>
        <w:adjustRightInd w:val="0"/>
        <w:ind w:left="720" w:firstLine="720"/>
        <w:rPr>
          <w:sz w:val="23"/>
          <w:szCs w:val="23"/>
        </w:rPr>
      </w:pPr>
      <w:r w:rsidRPr="006B1FC9">
        <w:rPr>
          <w:sz w:val="23"/>
          <w:szCs w:val="23"/>
        </w:rPr>
        <w:t>Sand Point Naval Air Station Landmark District (SMC 25.30.090, 25.30.110, 25.30.120)</w:t>
      </w:r>
    </w:p>
    <w:p w14:paraId="6E3F2F39" w14:textId="77777777" w:rsidR="0010431E" w:rsidRPr="006B1FC9" w:rsidRDefault="0010431E" w:rsidP="0010431E">
      <w:pPr>
        <w:autoSpaceDE w:val="0"/>
        <w:autoSpaceDN w:val="0"/>
        <w:adjustRightInd w:val="0"/>
        <w:ind w:left="720" w:firstLine="720"/>
        <w:rPr>
          <w:sz w:val="23"/>
          <w:szCs w:val="23"/>
        </w:rPr>
      </w:pPr>
    </w:p>
    <w:p w14:paraId="09038BA1" w14:textId="77777777" w:rsidR="0010431E" w:rsidRPr="006B1FC9" w:rsidRDefault="0010431E" w:rsidP="0010431E">
      <w:pPr>
        <w:autoSpaceDE w:val="0"/>
        <w:autoSpaceDN w:val="0"/>
        <w:adjustRightInd w:val="0"/>
        <w:ind w:left="720" w:firstLine="720"/>
        <w:rPr>
          <w:sz w:val="23"/>
          <w:szCs w:val="23"/>
        </w:rPr>
      </w:pPr>
    </w:p>
    <w:p w14:paraId="681064F2" w14:textId="77777777" w:rsidR="0010431E" w:rsidRPr="006B1FC9" w:rsidRDefault="0010431E" w:rsidP="0010431E">
      <w:pPr>
        <w:autoSpaceDE w:val="0"/>
        <w:autoSpaceDN w:val="0"/>
        <w:adjustRightInd w:val="0"/>
        <w:rPr>
          <w:b/>
          <w:bCs/>
          <w:sz w:val="23"/>
          <w:szCs w:val="23"/>
        </w:rPr>
      </w:pPr>
      <w:r w:rsidRPr="006B1FC9">
        <w:rPr>
          <w:b/>
          <w:bCs/>
          <w:sz w:val="23"/>
          <w:szCs w:val="23"/>
        </w:rPr>
        <w:t xml:space="preserve">HEALTH AND PUBLIC SAFETY CODE VIOLATIONS </w:t>
      </w:r>
    </w:p>
    <w:p w14:paraId="57FD805D" w14:textId="77777777" w:rsidR="0010431E" w:rsidRPr="006B1FC9" w:rsidRDefault="0010431E" w:rsidP="0010431E">
      <w:pPr>
        <w:autoSpaceDE w:val="0"/>
        <w:autoSpaceDN w:val="0"/>
        <w:adjustRightInd w:val="0"/>
        <w:ind w:firstLine="720"/>
        <w:rPr>
          <w:sz w:val="23"/>
          <w:szCs w:val="23"/>
        </w:rPr>
      </w:pPr>
      <w:r w:rsidRPr="006B1FC9">
        <w:rPr>
          <w:sz w:val="23"/>
          <w:szCs w:val="23"/>
        </w:rPr>
        <w:t>Graffiti Nuisance Violations (SMC 10.07.050) [Administered by Seattle Public Utilities]</w:t>
      </w:r>
    </w:p>
    <w:p w14:paraId="33325191" w14:textId="77777777" w:rsidR="0010431E" w:rsidRPr="006B1FC9" w:rsidRDefault="0010431E" w:rsidP="0010431E">
      <w:pPr>
        <w:autoSpaceDE w:val="0"/>
        <w:autoSpaceDN w:val="0"/>
        <w:adjustRightInd w:val="0"/>
        <w:ind w:firstLine="720"/>
        <w:rPr>
          <w:sz w:val="23"/>
          <w:szCs w:val="23"/>
        </w:rPr>
      </w:pPr>
      <w:r w:rsidRPr="006B1FC9">
        <w:rPr>
          <w:sz w:val="23"/>
          <w:szCs w:val="23"/>
        </w:rPr>
        <w:t>Health Code Permit Actions (SMC 10.01.220) [Admin. by Seattle-King County Public Health]</w:t>
      </w:r>
    </w:p>
    <w:p w14:paraId="2C700317" w14:textId="77777777" w:rsidR="0010431E" w:rsidRPr="006B1FC9" w:rsidRDefault="0010431E" w:rsidP="0010431E">
      <w:pPr>
        <w:autoSpaceDE w:val="0"/>
        <w:autoSpaceDN w:val="0"/>
        <w:adjustRightInd w:val="0"/>
        <w:ind w:firstLine="720"/>
        <w:rPr>
          <w:sz w:val="23"/>
          <w:szCs w:val="23"/>
        </w:rPr>
      </w:pPr>
      <w:r w:rsidRPr="006B1FC9">
        <w:rPr>
          <w:sz w:val="23"/>
          <w:szCs w:val="23"/>
        </w:rPr>
        <w:t>Infectious Waste Management Ordinance Violations (SMC 21l43l090) [Admin. by</w:t>
      </w:r>
    </w:p>
    <w:p w14:paraId="603353E8" w14:textId="77777777" w:rsidR="0010431E" w:rsidRPr="006B1FC9" w:rsidRDefault="0010431E" w:rsidP="0010431E">
      <w:pPr>
        <w:autoSpaceDE w:val="0"/>
        <w:autoSpaceDN w:val="0"/>
        <w:adjustRightInd w:val="0"/>
        <w:ind w:firstLine="720"/>
        <w:rPr>
          <w:sz w:val="23"/>
          <w:szCs w:val="23"/>
        </w:rPr>
      </w:pPr>
      <w:r w:rsidRPr="006B1FC9">
        <w:rPr>
          <w:sz w:val="23"/>
          <w:szCs w:val="23"/>
        </w:rPr>
        <w:t>Seattle-King County Public Health]</w:t>
      </w:r>
    </w:p>
    <w:p w14:paraId="2C26E138" w14:textId="77777777" w:rsidR="0010431E" w:rsidRPr="006B1FC9" w:rsidRDefault="0010431E" w:rsidP="0010431E">
      <w:pPr>
        <w:autoSpaceDE w:val="0"/>
        <w:autoSpaceDN w:val="0"/>
        <w:adjustRightInd w:val="0"/>
        <w:ind w:firstLine="720"/>
        <w:rPr>
          <w:sz w:val="23"/>
          <w:szCs w:val="23"/>
        </w:rPr>
      </w:pPr>
      <w:r w:rsidRPr="006B1FC9">
        <w:rPr>
          <w:sz w:val="23"/>
          <w:szCs w:val="23"/>
        </w:rPr>
        <w:t>Public Nuisance Abatements (SMC 10.09.100) [Administered by Seattle Police Department]</w:t>
      </w:r>
    </w:p>
    <w:p w14:paraId="6A9AF76F" w14:textId="77777777" w:rsidR="0010431E" w:rsidRPr="006B1FC9" w:rsidRDefault="0010431E" w:rsidP="0010431E">
      <w:pPr>
        <w:autoSpaceDE w:val="0"/>
        <w:autoSpaceDN w:val="0"/>
        <w:adjustRightInd w:val="0"/>
        <w:ind w:firstLine="720"/>
        <w:rPr>
          <w:sz w:val="23"/>
          <w:szCs w:val="23"/>
        </w:rPr>
      </w:pPr>
      <w:r w:rsidRPr="006B1FC9">
        <w:rPr>
          <w:sz w:val="23"/>
          <w:szCs w:val="23"/>
        </w:rPr>
        <w:t xml:space="preserve">Frozen Dairy Food Products (SMC 10.18.140) [Administered by Seattle-King County Public </w:t>
      </w:r>
      <w:r w:rsidRPr="006B1FC9">
        <w:rPr>
          <w:sz w:val="23"/>
          <w:szCs w:val="23"/>
        </w:rPr>
        <w:tab/>
        <w:t>Health]</w:t>
      </w:r>
    </w:p>
    <w:p w14:paraId="56135236" w14:textId="77777777" w:rsidR="0010431E" w:rsidRPr="006B1FC9" w:rsidRDefault="0010431E" w:rsidP="0010431E">
      <w:pPr>
        <w:autoSpaceDE w:val="0"/>
        <w:autoSpaceDN w:val="0"/>
        <w:adjustRightInd w:val="0"/>
        <w:ind w:firstLine="720"/>
        <w:rPr>
          <w:sz w:val="23"/>
          <w:szCs w:val="23"/>
        </w:rPr>
      </w:pPr>
      <w:r w:rsidRPr="006B1FC9">
        <w:rPr>
          <w:sz w:val="23"/>
          <w:szCs w:val="23"/>
        </w:rPr>
        <w:t>Noise Variance (SMC25.08.610)</w:t>
      </w:r>
    </w:p>
    <w:p w14:paraId="3E45C93E" w14:textId="77777777" w:rsidR="0010431E" w:rsidRPr="006B1FC9" w:rsidRDefault="0010431E" w:rsidP="0010431E">
      <w:pPr>
        <w:autoSpaceDE w:val="0"/>
        <w:autoSpaceDN w:val="0"/>
        <w:adjustRightInd w:val="0"/>
        <w:ind w:left="720"/>
        <w:rPr>
          <w:sz w:val="23"/>
          <w:szCs w:val="23"/>
        </w:rPr>
      </w:pPr>
      <w:r w:rsidRPr="006B1FC9">
        <w:rPr>
          <w:sz w:val="23"/>
          <w:szCs w:val="23"/>
        </w:rPr>
        <w:t>Radiofrequency Radiation Ordinance Violations (SMC 25.10.540) [Admin. by Seattle-King County Public Health]</w:t>
      </w:r>
    </w:p>
    <w:p w14:paraId="16463162" w14:textId="77777777" w:rsidR="0010431E" w:rsidRPr="006B1FC9" w:rsidRDefault="0010431E" w:rsidP="0010431E">
      <w:pPr>
        <w:autoSpaceDE w:val="0"/>
        <w:autoSpaceDN w:val="0"/>
        <w:adjustRightInd w:val="0"/>
        <w:ind w:left="720"/>
        <w:rPr>
          <w:sz w:val="23"/>
          <w:szCs w:val="23"/>
        </w:rPr>
      </w:pPr>
      <w:r w:rsidRPr="006B1FC9">
        <w:rPr>
          <w:sz w:val="23"/>
          <w:szCs w:val="23"/>
        </w:rPr>
        <w:t>Corrosion Prevention (SMC21.08.350, 21.08.360) [Admin. By Seattle-King County Public Health]</w:t>
      </w:r>
    </w:p>
    <w:p w14:paraId="1DE1389F" w14:textId="77777777" w:rsidR="0010431E" w:rsidRPr="006B1FC9" w:rsidRDefault="0010431E" w:rsidP="0010431E">
      <w:pPr>
        <w:autoSpaceDE w:val="0"/>
        <w:autoSpaceDN w:val="0"/>
        <w:adjustRightInd w:val="0"/>
        <w:ind w:left="720"/>
        <w:rPr>
          <w:sz w:val="23"/>
          <w:szCs w:val="23"/>
        </w:rPr>
      </w:pPr>
    </w:p>
    <w:p w14:paraId="6445F231" w14:textId="77777777" w:rsidR="0010431E" w:rsidRPr="006B1FC9" w:rsidRDefault="0010431E" w:rsidP="0010431E">
      <w:pPr>
        <w:autoSpaceDE w:val="0"/>
        <w:autoSpaceDN w:val="0"/>
        <w:adjustRightInd w:val="0"/>
        <w:rPr>
          <w:sz w:val="23"/>
          <w:szCs w:val="23"/>
        </w:rPr>
      </w:pPr>
      <w:r w:rsidRPr="006B1FC9">
        <w:rPr>
          <w:b/>
          <w:bCs/>
          <w:sz w:val="23"/>
          <w:szCs w:val="23"/>
        </w:rPr>
        <w:t xml:space="preserve">CITY TAXES AND LICENSES </w:t>
      </w:r>
      <w:r w:rsidRPr="006B1FC9">
        <w:rPr>
          <w:sz w:val="23"/>
          <w:szCs w:val="23"/>
        </w:rPr>
        <w:t>[Admin. by Financial and Admin. Serv., Revenue &amp; Consumer Affairs]:</w:t>
      </w:r>
    </w:p>
    <w:p w14:paraId="6A69381C" w14:textId="77777777" w:rsidR="0010431E" w:rsidRPr="006B1FC9" w:rsidRDefault="0010431E" w:rsidP="0010431E">
      <w:pPr>
        <w:autoSpaceDE w:val="0"/>
        <w:autoSpaceDN w:val="0"/>
        <w:adjustRightInd w:val="0"/>
        <w:ind w:firstLine="720"/>
        <w:rPr>
          <w:sz w:val="23"/>
          <w:szCs w:val="23"/>
        </w:rPr>
      </w:pPr>
      <w:r w:rsidRPr="006B1FC9">
        <w:rPr>
          <w:sz w:val="23"/>
          <w:szCs w:val="23"/>
        </w:rPr>
        <w:t>Admission Tax Exemptions (SMC 5.40.028, SMC 5.40.085)</w:t>
      </w:r>
    </w:p>
    <w:p w14:paraId="619A831B" w14:textId="77777777" w:rsidR="0010431E" w:rsidRPr="006B1FC9" w:rsidRDefault="0010431E" w:rsidP="0010431E">
      <w:pPr>
        <w:autoSpaceDE w:val="0"/>
        <w:autoSpaceDN w:val="0"/>
        <w:adjustRightInd w:val="0"/>
        <w:ind w:firstLine="720"/>
        <w:rPr>
          <w:sz w:val="23"/>
          <w:szCs w:val="23"/>
        </w:rPr>
      </w:pPr>
      <w:r w:rsidRPr="006B1FC9">
        <w:rPr>
          <w:sz w:val="23"/>
          <w:szCs w:val="23"/>
        </w:rPr>
        <w:t>All Ages Dance and Venues (SMC 6.295.180)</w:t>
      </w:r>
    </w:p>
    <w:p w14:paraId="7FA48316" w14:textId="77777777" w:rsidR="0010431E" w:rsidRPr="006B1FC9" w:rsidRDefault="0010431E" w:rsidP="0010431E">
      <w:pPr>
        <w:autoSpaceDE w:val="0"/>
        <w:autoSpaceDN w:val="0"/>
        <w:adjustRightInd w:val="0"/>
        <w:ind w:firstLine="720"/>
        <w:rPr>
          <w:sz w:val="23"/>
          <w:szCs w:val="23"/>
        </w:rPr>
      </w:pPr>
      <w:r w:rsidRPr="006B1FC9">
        <w:rPr>
          <w:sz w:val="23"/>
          <w:szCs w:val="23"/>
        </w:rPr>
        <w:t>Bond Claims (SMC 6.202.290)</w:t>
      </w:r>
    </w:p>
    <w:p w14:paraId="6545F2DA" w14:textId="77777777" w:rsidR="0010431E" w:rsidRPr="006B1FC9" w:rsidRDefault="0010431E" w:rsidP="0010431E">
      <w:pPr>
        <w:autoSpaceDE w:val="0"/>
        <w:autoSpaceDN w:val="0"/>
        <w:adjustRightInd w:val="0"/>
        <w:ind w:firstLine="720"/>
        <w:rPr>
          <w:sz w:val="23"/>
          <w:szCs w:val="23"/>
        </w:rPr>
      </w:pPr>
      <w:r w:rsidRPr="006B1FC9">
        <w:rPr>
          <w:sz w:val="23"/>
          <w:szCs w:val="23"/>
        </w:rPr>
        <w:t>Business and Occupation and other Tax Assessments (SMC 5.55.140, 5.55.150, 5.55.230)</w:t>
      </w:r>
    </w:p>
    <w:p w14:paraId="47828BCF" w14:textId="77777777" w:rsidR="0010431E" w:rsidRPr="006B1FC9" w:rsidRDefault="0010431E" w:rsidP="0010431E">
      <w:pPr>
        <w:autoSpaceDE w:val="0"/>
        <w:autoSpaceDN w:val="0"/>
        <w:adjustRightInd w:val="0"/>
        <w:ind w:firstLine="720"/>
        <w:rPr>
          <w:sz w:val="23"/>
          <w:szCs w:val="23"/>
        </w:rPr>
      </w:pPr>
      <w:r w:rsidRPr="006B1FC9">
        <w:rPr>
          <w:sz w:val="23"/>
          <w:szCs w:val="23"/>
        </w:rPr>
        <w:t>Income Tax on High-Income residents (SMC 5.65.160, 5.65.170, 5.65.230)</w:t>
      </w:r>
    </w:p>
    <w:p w14:paraId="763A4C47" w14:textId="77777777" w:rsidR="0010431E" w:rsidRPr="006B1FC9" w:rsidRDefault="0010431E" w:rsidP="0010431E">
      <w:pPr>
        <w:autoSpaceDE w:val="0"/>
        <w:autoSpaceDN w:val="0"/>
        <w:adjustRightInd w:val="0"/>
        <w:ind w:firstLine="720"/>
        <w:rPr>
          <w:sz w:val="23"/>
          <w:szCs w:val="23"/>
        </w:rPr>
      </w:pPr>
      <w:r w:rsidRPr="006B1FC9">
        <w:rPr>
          <w:sz w:val="23"/>
          <w:szCs w:val="23"/>
        </w:rPr>
        <w:t>Multifamilty Housing Property Tax Exemption (SMC 5.72.110)</w:t>
      </w:r>
    </w:p>
    <w:p w14:paraId="358D35F5" w14:textId="77777777" w:rsidR="0010431E" w:rsidRPr="006B1FC9" w:rsidRDefault="0010431E" w:rsidP="0010431E">
      <w:pPr>
        <w:autoSpaceDE w:val="0"/>
        <w:autoSpaceDN w:val="0"/>
        <w:adjustRightInd w:val="0"/>
        <w:ind w:firstLine="720"/>
        <w:rPr>
          <w:sz w:val="23"/>
          <w:szCs w:val="23"/>
        </w:rPr>
      </w:pPr>
      <w:r w:rsidRPr="006B1FC9">
        <w:rPr>
          <w:sz w:val="23"/>
          <w:szCs w:val="23"/>
        </w:rPr>
        <w:t>2004 Multifamilty Housing Property Tax Exemption Program (SMC 5.73.110)</w:t>
      </w:r>
    </w:p>
    <w:p w14:paraId="055BBCB8" w14:textId="77777777" w:rsidR="0010431E" w:rsidRPr="006B1FC9" w:rsidRDefault="0010431E" w:rsidP="0010431E">
      <w:pPr>
        <w:autoSpaceDE w:val="0"/>
        <w:autoSpaceDN w:val="0"/>
        <w:adjustRightInd w:val="0"/>
        <w:ind w:firstLine="720"/>
        <w:rPr>
          <w:sz w:val="23"/>
          <w:szCs w:val="23"/>
        </w:rPr>
      </w:pPr>
      <w:r w:rsidRPr="006B1FC9">
        <w:rPr>
          <w:sz w:val="23"/>
          <w:szCs w:val="23"/>
        </w:rPr>
        <w:t>Horse Drawn Carriage Licenses (SMC 6.315.430)</w:t>
      </w:r>
    </w:p>
    <w:p w14:paraId="2B63819D" w14:textId="77777777" w:rsidR="0010431E" w:rsidRPr="006B1FC9" w:rsidRDefault="0010431E" w:rsidP="0010431E">
      <w:pPr>
        <w:autoSpaceDE w:val="0"/>
        <w:autoSpaceDN w:val="0"/>
        <w:adjustRightInd w:val="0"/>
        <w:ind w:left="720"/>
        <w:rPr>
          <w:sz w:val="23"/>
          <w:szCs w:val="23"/>
        </w:rPr>
      </w:pPr>
      <w:r w:rsidRPr="006B1FC9">
        <w:rPr>
          <w:sz w:val="23"/>
          <w:szCs w:val="23"/>
        </w:rPr>
        <w:t>License Denials, Suspensions &amp; revocations (SMC 5.55.230, SMC 6.02.080, SMC 6.02.285, SMC 6.214.320, SMC 6.02.290, SMC 6.202.240, SMC 6.202.270, Chap. 6.500 SMC, SMC 6.10.120, SMC 6.10.130, 6.208.020, 6.214.320, 6.295.160, 6.295.180)</w:t>
      </w:r>
    </w:p>
    <w:p w14:paraId="2370224D" w14:textId="77777777" w:rsidR="0010431E" w:rsidRPr="006B1FC9" w:rsidRDefault="0010431E" w:rsidP="0010431E">
      <w:pPr>
        <w:autoSpaceDE w:val="0"/>
        <w:autoSpaceDN w:val="0"/>
        <w:adjustRightInd w:val="0"/>
        <w:ind w:firstLine="720"/>
        <w:rPr>
          <w:sz w:val="23"/>
          <w:szCs w:val="23"/>
        </w:rPr>
      </w:pPr>
      <w:r w:rsidRPr="006B1FC9">
        <w:rPr>
          <w:sz w:val="23"/>
          <w:szCs w:val="23"/>
        </w:rPr>
        <w:t>Animal Control:</w:t>
      </w:r>
    </w:p>
    <w:p w14:paraId="1FE0BBA4" w14:textId="77777777" w:rsidR="0010431E" w:rsidRPr="006B1FC9" w:rsidRDefault="0010431E" w:rsidP="0010431E">
      <w:pPr>
        <w:autoSpaceDE w:val="0"/>
        <w:autoSpaceDN w:val="0"/>
        <w:adjustRightInd w:val="0"/>
        <w:ind w:left="720" w:firstLine="720"/>
        <w:rPr>
          <w:sz w:val="23"/>
          <w:szCs w:val="23"/>
        </w:rPr>
      </w:pPr>
      <w:r w:rsidRPr="006B1FC9">
        <w:rPr>
          <w:sz w:val="23"/>
          <w:szCs w:val="23"/>
        </w:rPr>
        <w:t>Animal License Denials (SMC 9.25.120)</w:t>
      </w:r>
    </w:p>
    <w:p w14:paraId="0B8B49FD" w14:textId="77777777" w:rsidR="0010431E" w:rsidRPr="006B1FC9" w:rsidRDefault="0010431E" w:rsidP="0010431E">
      <w:pPr>
        <w:autoSpaceDE w:val="0"/>
        <w:autoSpaceDN w:val="0"/>
        <w:adjustRightInd w:val="0"/>
        <w:ind w:left="720" w:firstLine="720"/>
        <w:rPr>
          <w:sz w:val="23"/>
          <w:szCs w:val="23"/>
        </w:rPr>
      </w:pPr>
      <w:r w:rsidRPr="006B1FC9">
        <w:rPr>
          <w:sz w:val="23"/>
          <w:szCs w:val="23"/>
        </w:rPr>
        <w:t>Determinations of Viciousness/Order of Humane Disposal (SMC 9.25.036)</w:t>
      </w:r>
    </w:p>
    <w:p w14:paraId="79A2265B" w14:textId="77777777" w:rsidR="0010431E" w:rsidRPr="006B1FC9" w:rsidRDefault="0010431E" w:rsidP="0010431E">
      <w:pPr>
        <w:autoSpaceDE w:val="0"/>
        <w:autoSpaceDN w:val="0"/>
        <w:adjustRightInd w:val="0"/>
        <w:ind w:firstLine="720"/>
        <w:rPr>
          <w:sz w:val="23"/>
          <w:szCs w:val="23"/>
        </w:rPr>
      </w:pPr>
      <w:r w:rsidRPr="006B1FC9">
        <w:rPr>
          <w:sz w:val="23"/>
          <w:szCs w:val="23"/>
        </w:rPr>
        <w:t>Adult Entertainment (SMC 6.270)</w:t>
      </w:r>
    </w:p>
    <w:p w14:paraId="5CA65AC8" w14:textId="77777777" w:rsidR="0010431E" w:rsidRPr="006B1FC9" w:rsidRDefault="0010431E" w:rsidP="0010431E">
      <w:pPr>
        <w:autoSpaceDE w:val="0"/>
        <w:autoSpaceDN w:val="0"/>
        <w:adjustRightInd w:val="0"/>
        <w:ind w:firstLine="720"/>
        <w:rPr>
          <w:sz w:val="23"/>
          <w:szCs w:val="23"/>
        </w:rPr>
      </w:pPr>
      <w:r w:rsidRPr="006B1FC9">
        <w:rPr>
          <w:sz w:val="23"/>
          <w:szCs w:val="23"/>
        </w:rPr>
        <w:t>For-Hire Vehicles &amp; Drivers (SMC 6.310.635, 6.310.735)</w:t>
      </w:r>
    </w:p>
    <w:p w14:paraId="74F58FE2" w14:textId="77777777" w:rsidR="0010431E" w:rsidRPr="006B1FC9" w:rsidRDefault="0010431E" w:rsidP="0010431E">
      <w:pPr>
        <w:autoSpaceDE w:val="0"/>
        <w:autoSpaceDN w:val="0"/>
        <w:adjustRightInd w:val="0"/>
        <w:ind w:firstLine="720"/>
        <w:rPr>
          <w:sz w:val="23"/>
          <w:szCs w:val="23"/>
        </w:rPr>
      </w:pPr>
      <w:r w:rsidRPr="006B1FC9">
        <w:rPr>
          <w:sz w:val="23"/>
          <w:szCs w:val="23"/>
        </w:rPr>
        <w:t>Gas Piping (SMC 6.430.210)</w:t>
      </w:r>
    </w:p>
    <w:p w14:paraId="0B9DBA28" w14:textId="77777777" w:rsidR="0010431E" w:rsidRPr="006B1FC9" w:rsidRDefault="0010431E" w:rsidP="0010431E">
      <w:pPr>
        <w:autoSpaceDE w:val="0"/>
        <w:autoSpaceDN w:val="0"/>
        <w:adjustRightInd w:val="0"/>
        <w:ind w:firstLine="720"/>
        <w:rPr>
          <w:sz w:val="23"/>
          <w:szCs w:val="23"/>
        </w:rPr>
      </w:pPr>
      <w:r w:rsidRPr="006B1FC9">
        <w:rPr>
          <w:sz w:val="23"/>
          <w:szCs w:val="23"/>
        </w:rPr>
        <w:t>Panorama and Peepshows (SMC 6.42.080)</w:t>
      </w:r>
    </w:p>
    <w:p w14:paraId="3CFB371F" w14:textId="77777777" w:rsidR="0010431E" w:rsidRPr="006B1FC9" w:rsidRDefault="0010431E" w:rsidP="0010431E">
      <w:pPr>
        <w:autoSpaceDE w:val="0"/>
        <w:autoSpaceDN w:val="0"/>
        <w:adjustRightInd w:val="0"/>
        <w:ind w:firstLine="720"/>
        <w:rPr>
          <w:sz w:val="23"/>
          <w:szCs w:val="23"/>
        </w:rPr>
      </w:pPr>
      <w:r w:rsidRPr="006B1FC9">
        <w:rPr>
          <w:sz w:val="23"/>
          <w:szCs w:val="23"/>
        </w:rPr>
        <w:t>Refrigeration Systems (SMC 6.410.210)</w:t>
      </w:r>
    </w:p>
    <w:p w14:paraId="0C7E68A5" w14:textId="77777777" w:rsidR="0010431E" w:rsidRPr="006B1FC9" w:rsidRDefault="0010431E" w:rsidP="0010431E">
      <w:pPr>
        <w:autoSpaceDE w:val="0"/>
        <w:autoSpaceDN w:val="0"/>
        <w:adjustRightInd w:val="0"/>
        <w:ind w:firstLine="720"/>
        <w:rPr>
          <w:sz w:val="23"/>
          <w:szCs w:val="23"/>
        </w:rPr>
      </w:pPr>
      <w:r w:rsidRPr="006B1FC9">
        <w:rPr>
          <w:sz w:val="23"/>
          <w:szCs w:val="23"/>
        </w:rPr>
        <w:t>Steam Engineers and Boiler Fireman (SMC 6.420.210)</w:t>
      </w:r>
    </w:p>
    <w:p w14:paraId="6881473F" w14:textId="77777777" w:rsidR="0010431E" w:rsidRPr="006B1FC9" w:rsidRDefault="0010431E" w:rsidP="0010431E">
      <w:pPr>
        <w:autoSpaceDE w:val="0"/>
        <w:autoSpaceDN w:val="0"/>
        <w:adjustRightInd w:val="0"/>
        <w:ind w:firstLine="720"/>
        <w:rPr>
          <w:sz w:val="23"/>
          <w:szCs w:val="23"/>
        </w:rPr>
      </w:pPr>
      <w:r w:rsidRPr="006B1FC9">
        <w:rPr>
          <w:sz w:val="23"/>
          <w:szCs w:val="23"/>
        </w:rPr>
        <w:t>Unit Pricing (SMC 7.12.090)</w:t>
      </w:r>
    </w:p>
    <w:p w14:paraId="42973CC3" w14:textId="77777777" w:rsidR="0010431E" w:rsidRPr="006B1FC9" w:rsidRDefault="0010431E" w:rsidP="0010431E">
      <w:pPr>
        <w:autoSpaceDE w:val="0"/>
        <w:autoSpaceDN w:val="0"/>
        <w:adjustRightInd w:val="0"/>
        <w:ind w:firstLine="720"/>
        <w:rPr>
          <w:sz w:val="23"/>
          <w:szCs w:val="23"/>
        </w:rPr>
      </w:pPr>
      <w:r w:rsidRPr="006B1FC9">
        <w:rPr>
          <w:sz w:val="23"/>
          <w:szCs w:val="23"/>
        </w:rPr>
        <w:t>Marijuana Business License Citations (SMC 6.500.147, 6.500.150, 6.500.170)</w:t>
      </w:r>
    </w:p>
    <w:p w14:paraId="3F02EEDD" w14:textId="77777777" w:rsidR="0010431E" w:rsidRPr="006B1FC9" w:rsidRDefault="0010431E" w:rsidP="0010431E">
      <w:pPr>
        <w:autoSpaceDE w:val="0"/>
        <w:autoSpaceDN w:val="0"/>
        <w:adjustRightInd w:val="0"/>
        <w:ind w:firstLine="720"/>
        <w:rPr>
          <w:sz w:val="23"/>
          <w:szCs w:val="23"/>
        </w:rPr>
      </w:pPr>
      <w:r w:rsidRPr="006B1FC9">
        <w:rPr>
          <w:sz w:val="23"/>
          <w:szCs w:val="23"/>
        </w:rPr>
        <w:t>Short-Term Rentals 6.600.120)</w:t>
      </w:r>
    </w:p>
    <w:p w14:paraId="6E926EF2" w14:textId="77777777" w:rsidR="0010431E" w:rsidRPr="006B1FC9" w:rsidRDefault="0010431E" w:rsidP="0010431E">
      <w:pPr>
        <w:autoSpaceDE w:val="0"/>
        <w:autoSpaceDN w:val="0"/>
        <w:adjustRightInd w:val="0"/>
        <w:rPr>
          <w:b/>
          <w:bCs/>
          <w:sz w:val="23"/>
          <w:szCs w:val="23"/>
        </w:rPr>
      </w:pPr>
    </w:p>
    <w:p w14:paraId="02B731E1" w14:textId="77777777" w:rsidR="0010431E" w:rsidRPr="006B1FC9" w:rsidRDefault="0010431E" w:rsidP="0010431E">
      <w:pPr>
        <w:autoSpaceDE w:val="0"/>
        <w:autoSpaceDN w:val="0"/>
        <w:adjustRightInd w:val="0"/>
        <w:rPr>
          <w:sz w:val="23"/>
          <w:szCs w:val="23"/>
        </w:rPr>
      </w:pPr>
      <w:r w:rsidRPr="006B1FC9">
        <w:rPr>
          <w:b/>
          <w:bCs/>
          <w:sz w:val="23"/>
          <w:szCs w:val="23"/>
        </w:rPr>
        <w:t xml:space="preserve">CABLE COMMUNICATIONS – </w:t>
      </w:r>
      <w:r w:rsidRPr="006B1FC9">
        <w:rPr>
          <w:sz w:val="23"/>
          <w:szCs w:val="23"/>
        </w:rPr>
        <w:t>[Administered by the Office of Cable Communications]</w:t>
      </w:r>
    </w:p>
    <w:p w14:paraId="490130DF" w14:textId="77777777" w:rsidR="0010431E" w:rsidRPr="006B1FC9" w:rsidRDefault="0010431E" w:rsidP="0010431E">
      <w:pPr>
        <w:autoSpaceDE w:val="0"/>
        <w:autoSpaceDN w:val="0"/>
        <w:adjustRightInd w:val="0"/>
        <w:ind w:firstLine="720"/>
        <w:rPr>
          <w:sz w:val="23"/>
          <w:szCs w:val="23"/>
        </w:rPr>
      </w:pPr>
      <w:r w:rsidRPr="006B1FC9">
        <w:rPr>
          <w:sz w:val="23"/>
          <w:szCs w:val="23"/>
        </w:rPr>
        <w:t>Franchise Termination (SMC 21.60.120)</w:t>
      </w:r>
    </w:p>
    <w:p w14:paraId="60AF1119" w14:textId="77777777" w:rsidR="0010431E" w:rsidRPr="006B1FC9" w:rsidRDefault="0010431E" w:rsidP="0010431E">
      <w:pPr>
        <w:autoSpaceDE w:val="0"/>
        <w:autoSpaceDN w:val="0"/>
        <w:adjustRightInd w:val="0"/>
        <w:rPr>
          <w:b/>
          <w:bCs/>
          <w:sz w:val="23"/>
          <w:szCs w:val="23"/>
        </w:rPr>
      </w:pPr>
    </w:p>
    <w:p w14:paraId="372FDEDF" w14:textId="77777777" w:rsidR="0010431E" w:rsidRPr="006B1FC9" w:rsidRDefault="0010431E" w:rsidP="0010431E">
      <w:pPr>
        <w:autoSpaceDE w:val="0"/>
        <w:autoSpaceDN w:val="0"/>
        <w:adjustRightInd w:val="0"/>
        <w:rPr>
          <w:b/>
          <w:bCs/>
          <w:sz w:val="23"/>
          <w:szCs w:val="23"/>
        </w:rPr>
      </w:pPr>
      <w:r w:rsidRPr="006B1FC9">
        <w:rPr>
          <w:b/>
          <w:bCs/>
          <w:sz w:val="23"/>
          <w:szCs w:val="23"/>
        </w:rPr>
        <w:t>MISCELLANEOUS JURISDICTIONS</w:t>
      </w:r>
    </w:p>
    <w:p w14:paraId="4285F557" w14:textId="77777777" w:rsidR="0010431E" w:rsidRPr="006B1FC9" w:rsidRDefault="0010431E" w:rsidP="0010431E">
      <w:pPr>
        <w:autoSpaceDE w:val="0"/>
        <w:autoSpaceDN w:val="0"/>
        <w:adjustRightInd w:val="0"/>
        <w:ind w:firstLine="720"/>
        <w:rPr>
          <w:sz w:val="23"/>
          <w:szCs w:val="23"/>
        </w:rPr>
      </w:pPr>
      <w:r w:rsidRPr="006B1FC9">
        <w:rPr>
          <w:sz w:val="23"/>
          <w:szCs w:val="23"/>
        </w:rPr>
        <w:t>Civil Service Appeals (SMC 4.04.250) [Delegation from Civil Service Commission]</w:t>
      </w:r>
    </w:p>
    <w:p w14:paraId="2821ECC3" w14:textId="77777777" w:rsidR="0010431E" w:rsidRPr="006B1FC9" w:rsidRDefault="0010431E" w:rsidP="0010431E">
      <w:pPr>
        <w:autoSpaceDE w:val="0"/>
        <w:autoSpaceDN w:val="0"/>
        <w:adjustRightInd w:val="0"/>
        <w:ind w:firstLine="720"/>
        <w:rPr>
          <w:sz w:val="23"/>
          <w:szCs w:val="23"/>
        </w:rPr>
      </w:pPr>
      <w:r w:rsidRPr="006B1FC9">
        <w:rPr>
          <w:sz w:val="23"/>
          <w:szCs w:val="23"/>
        </w:rPr>
        <w:t>Commuter Benefit (SMC 14.30.150)</w:t>
      </w:r>
    </w:p>
    <w:p w14:paraId="3884CCBB" w14:textId="77777777" w:rsidR="0010431E" w:rsidRPr="006B1FC9" w:rsidRDefault="0010431E" w:rsidP="0010431E">
      <w:pPr>
        <w:autoSpaceDE w:val="0"/>
        <w:autoSpaceDN w:val="0"/>
        <w:adjustRightInd w:val="0"/>
        <w:ind w:left="720"/>
        <w:rPr>
          <w:sz w:val="23"/>
          <w:szCs w:val="23"/>
        </w:rPr>
      </w:pPr>
      <w:r w:rsidRPr="006B1FC9">
        <w:rPr>
          <w:sz w:val="23"/>
          <w:szCs w:val="23"/>
        </w:rPr>
        <w:t>Energy Benchmarking Appeals (SMC 22.920.155) [Admin. by Office of Sustainability and Environment]</w:t>
      </w:r>
    </w:p>
    <w:p w14:paraId="59AEFE3E" w14:textId="77777777" w:rsidR="0010431E" w:rsidRPr="006B1FC9" w:rsidRDefault="0010431E" w:rsidP="0010431E">
      <w:pPr>
        <w:autoSpaceDE w:val="0"/>
        <w:autoSpaceDN w:val="0"/>
        <w:adjustRightInd w:val="0"/>
        <w:ind w:firstLine="720"/>
        <w:rPr>
          <w:sz w:val="23"/>
          <w:szCs w:val="23"/>
        </w:rPr>
      </w:pPr>
      <w:r w:rsidRPr="006B1FC9">
        <w:rPr>
          <w:sz w:val="23"/>
          <w:szCs w:val="23"/>
        </w:rPr>
        <w:t>Ethics Code Violations (SMC 3.70.100) [Delegation from Ethics &amp; Elections Commission]</w:t>
      </w:r>
    </w:p>
    <w:p w14:paraId="295C8856" w14:textId="77777777" w:rsidR="0010431E" w:rsidRPr="006B1FC9" w:rsidRDefault="0010431E" w:rsidP="0010431E">
      <w:pPr>
        <w:autoSpaceDE w:val="0"/>
        <w:autoSpaceDN w:val="0"/>
        <w:adjustRightInd w:val="0"/>
        <w:ind w:firstLine="720"/>
        <w:rPr>
          <w:sz w:val="23"/>
          <w:szCs w:val="23"/>
        </w:rPr>
      </w:pPr>
      <w:r w:rsidRPr="006B1FC9">
        <w:rPr>
          <w:sz w:val="23"/>
          <w:szCs w:val="23"/>
        </w:rPr>
        <w:t>Improvement District Assessment Appeals as provided by Ordinance</w:t>
      </w:r>
    </w:p>
    <w:p w14:paraId="5DE70FBA" w14:textId="77777777" w:rsidR="0010431E" w:rsidRPr="006B1FC9" w:rsidRDefault="0010431E" w:rsidP="0010431E">
      <w:pPr>
        <w:autoSpaceDE w:val="0"/>
        <w:autoSpaceDN w:val="0"/>
        <w:adjustRightInd w:val="0"/>
        <w:ind w:firstLine="720"/>
        <w:rPr>
          <w:sz w:val="23"/>
          <w:szCs w:val="23"/>
        </w:rPr>
      </w:pPr>
      <w:r w:rsidRPr="006B1FC9">
        <w:rPr>
          <w:sz w:val="23"/>
          <w:szCs w:val="23"/>
        </w:rPr>
        <w:t>LID Assessment Rolls (SMC 20.04.090) [Admin. by SDOT]</w:t>
      </w:r>
    </w:p>
    <w:p w14:paraId="04532D2A" w14:textId="77777777" w:rsidR="0010431E" w:rsidRPr="006B1FC9" w:rsidRDefault="0010431E" w:rsidP="0010431E">
      <w:pPr>
        <w:autoSpaceDE w:val="0"/>
        <w:autoSpaceDN w:val="0"/>
        <w:adjustRightInd w:val="0"/>
        <w:ind w:firstLine="720"/>
        <w:rPr>
          <w:sz w:val="23"/>
          <w:szCs w:val="23"/>
        </w:rPr>
      </w:pPr>
      <w:r w:rsidRPr="006B1FC9">
        <w:rPr>
          <w:sz w:val="23"/>
          <w:szCs w:val="23"/>
        </w:rPr>
        <w:t>Rental Agreement (7.24.130) [admin. By DCI]</w:t>
      </w:r>
    </w:p>
    <w:p w14:paraId="05F84887" w14:textId="77777777" w:rsidR="0010431E" w:rsidRPr="006B1FC9" w:rsidRDefault="0010431E" w:rsidP="0010431E">
      <w:pPr>
        <w:autoSpaceDE w:val="0"/>
        <w:autoSpaceDN w:val="0"/>
        <w:adjustRightInd w:val="0"/>
        <w:ind w:firstLine="720"/>
        <w:rPr>
          <w:sz w:val="23"/>
          <w:szCs w:val="23"/>
        </w:rPr>
      </w:pPr>
      <w:r w:rsidRPr="006B1FC9">
        <w:rPr>
          <w:sz w:val="23"/>
          <w:szCs w:val="23"/>
        </w:rPr>
        <w:t>Restricted Parking Zone Appeal (SMC 11.16.317) [Admin. by SDOT]</w:t>
      </w:r>
    </w:p>
    <w:p w14:paraId="21031339" w14:textId="77777777" w:rsidR="0010431E" w:rsidRPr="006B1FC9" w:rsidRDefault="0010431E" w:rsidP="0010431E">
      <w:pPr>
        <w:autoSpaceDE w:val="0"/>
        <w:autoSpaceDN w:val="0"/>
        <w:adjustRightInd w:val="0"/>
        <w:ind w:firstLine="720"/>
        <w:rPr>
          <w:sz w:val="23"/>
          <w:szCs w:val="23"/>
        </w:rPr>
      </w:pPr>
      <w:r w:rsidRPr="006B1FC9">
        <w:rPr>
          <w:sz w:val="23"/>
          <w:szCs w:val="23"/>
        </w:rPr>
        <w:t>Review of Floating Home Moorage Fees (SMC 7.20.080, SMC 7.20.090, SMC 7.20.110)</w:t>
      </w:r>
    </w:p>
    <w:p w14:paraId="0E0543AF" w14:textId="77777777" w:rsidR="0010431E" w:rsidRPr="006B1FC9" w:rsidRDefault="0010431E" w:rsidP="0010431E">
      <w:pPr>
        <w:autoSpaceDE w:val="0"/>
        <w:autoSpaceDN w:val="0"/>
        <w:adjustRightInd w:val="0"/>
        <w:ind w:left="720"/>
        <w:rPr>
          <w:sz w:val="23"/>
          <w:szCs w:val="23"/>
        </w:rPr>
      </w:pPr>
      <w:r w:rsidRPr="006B1FC9">
        <w:rPr>
          <w:sz w:val="23"/>
          <w:szCs w:val="23"/>
        </w:rPr>
        <w:t>Property Tax Exemption Elimination (SMC 5.72.110, SMC 5.73.100) [Admin. by Office of Housing]</w:t>
      </w:r>
    </w:p>
    <w:p w14:paraId="7B02391B" w14:textId="77777777" w:rsidR="0010431E" w:rsidRPr="006B1FC9" w:rsidRDefault="0010431E" w:rsidP="0010431E">
      <w:pPr>
        <w:autoSpaceDE w:val="0"/>
        <w:autoSpaceDN w:val="0"/>
        <w:adjustRightInd w:val="0"/>
        <w:ind w:firstLine="720"/>
        <w:rPr>
          <w:sz w:val="23"/>
          <w:szCs w:val="23"/>
        </w:rPr>
      </w:pPr>
      <w:r w:rsidRPr="006B1FC9">
        <w:rPr>
          <w:sz w:val="23"/>
          <w:szCs w:val="23"/>
        </w:rPr>
        <w:t>SDOT Citation Appeals (SMC 15.91.006) [Admin. by SDOT]</w:t>
      </w:r>
    </w:p>
    <w:p w14:paraId="1F55CB47" w14:textId="77777777" w:rsidR="0010431E" w:rsidRPr="006B1FC9" w:rsidRDefault="0010431E" w:rsidP="0010431E">
      <w:pPr>
        <w:autoSpaceDE w:val="0"/>
        <w:autoSpaceDN w:val="0"/>
        <w:adjustRightInd w:val="0"/>
        <w:ind w:firstLine="720"/>
        <w:rPr>
          <w:sz w:val="23"/>
          <w:szCs w:val="23"/>
        </w:rPr>
      </w:pPr>
      <w:r w:rsidRPr="006B1FC9">
        <w:rPr>
          <w:sz w:val="23"/>
          <w:szCs w:val="23"/>
        </w:rPr>
        <w:t>Street Use Appeals (SMC 15.90) [Admin. by SDOT]</w:t>
      </w:r>
    </w:p>
    <w:p w14:paraId="3964300B" w14:textId="77777777" w:rsidR="0010431E" w:rsidRPr="006B1FC9" w:rsidRDefault="0010431E" w:rsidP="0010431E">
      <w:pPr>
        <w:autoSpaceDE w:val="0"/>
        <w:autoSpaceDN w:val="0"/>
        <w:adjustRightInd w:val="0"/>
        <w:ind w:firstLine="720"/>
        <w:rPr>
          <w:sz w:val="23"/>
          <w:szCs w:val="23"/>
        </w:rPr>
      </w:pPr>
      <w:r w:rsidRPr="006B1FC9">
        <w:rPr>
          <w:sz w:val="23"/>
          <w:szCs w:val="23"/>
        </w:rPr>
        <w:t>Third Party Utility Billing Complaints (SMC 7.25.050)</w:t>
      </w:r>
    </w:p>
    <w:p w14:paraId="5393FA40" w14:textId="77777777" w:rsidR="0010431E" w:rsidRPr="006B1FC9" w:rsidRDefault="0010431E" w:rsidP="0010431E">
      <w:pPr>
        <w:autoSpaceDE w:val="0"/>
        <w:autoSpaceDN w:val="0"/>
        <w:adjustRightInd w:val="0"/>
        <w:ind w:left="720"/>
        <w:rPr>
          <w:sz w:val="23"/>
          <w:szCs w:val="23"/>
        </w:rPr>
      </w:pPr>
      <w:r w:rsidRPr="006B1FC9">
        <w:rPr>
          <w:sz w:val="23"/>
          <w:szCs w:val="23"/>
        </w:rPr>
        <w:t>Whistleblower Retaliation Complaints (SMC 4.20.865) [Filed by the Ethics and Elections Commission]</w:t>
      </w:r>
    </w:p>
    <w:p w14:paraId="6EF4446F" w14:textId="77777777" w:rsidR="0010431E" w:rsidRPr="006B1FC9" w:rsidRDefault="0010431E" w:rsidP="0010431E">
      <w:pPr>
        <w:autoSpaceDE w:val="0"/>
        <w:autoSpaceDN w:val="0"/>
        <w:adjustRightInd w:val="0"/>
        <w:ind w:left="720"/>
        <w:rPr>
          <w:sz w:val="23"/>
          <w:szCs w:val="23"/>
        </w:rPr>
      </w:pPr>
      <w:r w:rsidRPr="006B1FC9">
        <w:rPr>
          <w:sz w:val="23"/>
          <w:szCs w:val="23"/>
        </w:rPr>
        <w:t>Compensation and Working Conditions Generally (SMC 4.20.225, 4.20.860, 4.20.870)</w:t>
      </w:r>
    </w:p>
    <w:p w14:paraId="2BF258B3" w14:textId="77777777" w:rsidR="0010431E" w:rsidRPr="006B1FC9" w:rsidRDefault="0010431E" w:rsidP="0010431E">
      <w:pPr>
        <w:autoSpaceDE w:val="0"/>
        <w:autoSpaceDN w:val="0"/>
        <w:adjustRightInd w:val="0"/>
        <w:ind w:left="720"/>
        <w:rPr>
          <w:sz w:val="23"/>
          <w:szCs w:val="23"/>
        </w:rPr>
      </w:pPr>
      <w:r w:rsidRPr="006B1FC9">
        <w:rPr>
          <w:sz w:val="23"/>
          <w:szCs w:val="23"/>
        </w:rPr>
        <w:t>Documentation of Eligilibity for certain uses of Sick Leave and Funeral Leave (SMC 4.30.865)</w:t>
      </w:r>
    </w:p>
    <w:p w14:paraId="0B41A6F8" w14:textId="77777777" w:rsidR="0010431E" w:rsidRPr="006B1FC9" w:rsidRDefault="0010431E" w:rsidP="0010431E">
      <w:pPr>
        <w:autoSpaceDE w:val="0"/>
        <w:autoSpaceDN w:val="0"/>
        <w:adjustRightInd w:val="0"/>
        <w:ind w:left="720"/>
        <w:rPr>
          <w:sz w:val="23"/>
          <w:szCs w:val="23"/>
        </w:rPr>
      </w:pPr>
      <w:r w:rsidRPr="006B1FC9">
        <w:rPr>
          <w:sz w:val="23"/>
          <w:szCs w:val="23"/>
        </w:rPr>
        <w:t>Floating Home Moorages (SMC 7.20.080, 7.20.090, 7.20.100, 7.20.110)</w:t>
      </w:r>
    </w:p>
    <w:p w14:paraId="70AF26B2" w14:textId="77777777" w:rsidR="0010431E" w:rsidRPr="006B1FC9" w:rsidRDefault="0010431E" w:rsidP="0010431E">
      <w:pPr>
        <w:autoSpaceDE w:val="0"/>
        <w:autoSpaceDN w:val="0"/>
        <w:adjustRightInd w:val="0"/>
        <w:ind w:left="720"/>
        <w:rPr>
          <w:sz w:val="23"/>
          <w:szCs w:val="23"/>
        </w:rPr>
      </w:pPr>
      <w:r w:rsidRPr="006B1FC9">
        <w:rPr>
          <w:sz w:val="23"/>
          <w:szCs w:val="23"/>
        </w:rPr>
        <w:t>Refund Anticipation Loan Regulation (SMC 7.26.070)</w:t>
      </w:r>
    </w:p>
    <w:p w14:paraId="0A6C7A1F" w14:textId="77777777" w:rsidR="0010431E" w:rsidRPr="006B1FC9" w:rsidRDefault="0010431E" w:rsidP="0010431E">
      <w:pPr>
        <w:autoSpaceDE w:val="0"/>
        <w:autoSpaceDN w:val="0"/>
        <w:adjustRightInd w:val="0"/>
        <w:ind w:left="720"/>
        <w:rPr>
          <w:sz w:val="23"/>
          <w:szCs w:val="23"/>
        </w:rPr>
      </w:pPr>
    </w:p>
    <w:p w14:paraId="7E95A9AF" w14:textId="77777777" w:rsidR="0010431E" w:rsidRPr="006B1FC9" w:rsidRDefault="0010431E" w:rsidP="0010431E">
      <w:pPr>
        <w:autoSpaceDE w:val="0"/>
        <w:autoSpaceDN w:val="0"/>
        <w:adjustRightInd w:val="0"/>
        <w:rPr>
          <w:sz w:val="23"/>
          <w:szCs w:val="23"/>
        </w:rPr>
      </w:pPr>
    </w:p>
    <w:p w14:paraId="2417D674" w14:textId="12FE5286" w:rsidR="0010431E" w:rsidRPr="006B1FC9" w:rsidRDefault="0010431E" w:rsidP="001A0A6F">
      <w:pPr>
        <w:autoSpaceDE w:val="0"/>
        <w:autoSpaceDN w:val="0"/>
        <w:adjustRightInd w:val="0"/>
        <w:rPr>
          <w:sz w:val="23"/>
          <w:szCs w:val="23"/>
        </w:rPr>
      </w:pPr>
      <w:r w:rsidRPr="006B1FC9">
        <w:rPr>
          <w:sz w:val="23"/>
          <w:szCs w:val="23"/>
        </w:rPr>
        <w:t>Please note that the list is provided only for the public’s convenience and may not reflect recent ordinances adopted by</w:t>
      </w:r>
      <w:r w:rsidR="008E1D4B">
        <w:rPr>
          <w:sz w:val="23"/>
          <w:szCs w:val="23"/>
        </w:rPr>
        <w:t xml:space="preserve"> </w:t>
      </w:r>
      <w:r w:rsidRPr="006B1FC9">
        <w:rPr>
          <w:sz w:val="23"/>
          <w:szCs w:val="23"/>
        </w:rPr>
        <w:t>the City Council. The Seattle Municipal Code and those ordinances are the ultimate authorities on the extent of the</w:t>
      </w:r>
      <w:r w:rsidR="008E1D4B">
        <w:rPr>
          <w:sz w:val="23"/>
          <w:szCs w:val="23"/>
        </w:rPr>
        <w:t xml:space="preserve"> </w:t>
      </w:r>
      <w:r w:rsidRPr="006B1FC9">
        <w:rPr>
          <w:sz w:val="23"/>
          <w:szCs w:val="23"/>
        </w:rPr>
        <w:t>Examiner’s jurisdiction.</w:t>
      </w:r>
    </w:p>
    <w:p w14:paraId="14DF5445" w14:textId="77777777" w:rsidR="00615A54" w:rsidRPr="00F24B4E" w:rsidRDefault="00615A54" w:rsidP="0010431E">
      <w:pPr>
        <w:spacing w:line="259" w:lineRule="auto"/>
        <w:ind w:right="43"/>
        <w:jc w:val="center"/>
      </w:pPr>
    </w:p>
    <w:sectPr w:rsidR="00615A54" w:rsidRPr="00F24B4E" w:rsidSect="00314E6C">
      <w:footerReference w:type="default" r:id="rId27"/>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38BD9" w14:textId="77777777" w:rsidR="007D0AB9" w:rsidRDefault="007D0AB9" w:rsidP="006441F3">
      <w:r>
        <w:separator/>
      </w:r>
    </w:p>
  </w:endnote>
  <w:endnote w:type="continuationSeparator" w:id="0">
    <w:p w14:paraId="1C0F7A90" w14:textId="77777777" w:rsidR="007D0AB9" w:rsidRDefault="007D0AB9" w:rsidP="0064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416589"/>
      <w:docPartObj>
        <w:docPartGallery w:val="Page Numbers (Bottom of Page)"/>
        <w:docPartUnique/>
      </w:docPartObj>
    </w:sdtPr>
    <w:sdtContent>
      <w:p w14:paraId="111EF35D" w14:textId="77777777" w:rsidR="007D0AB9" w:rsidRDefault="007D0AB9">
        <w:pPr>
          <w:pStyle w:val="Footer"/>
          <w:jc w:val="center"/>
        </w:pPr>
      </w:p>
    </w:sdtContent>
  </w:sdt>
  <w:p w14:paraId="6B6AFDF7" w14:textId="77777777" w:rsidR="007D0AB9" w:rsidRDefault="007D0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137991338"/>
      <w:docPartObj>
        <w:docPartGallery w:val="Page Numbers (Bottom of Page)"/>
        <w:docPartUnique/>
      </w:docPartObj>
    </w:sdtPr>
    <w:sdtEndPr>
      <w:rPr>
        <w:noProof/>
      </w:rPr>
    </w:sdtEndPr>
    <w:sdtContent>
      <w:p w14:paraId="77BA6DCB" w14:textId="0F02BDBB" w:rsidR="007D0AB9" w:rsidRDefault="007D0AB9">
        <w:pPr>
          <w:pStyle w:val="Footer"/>
          <w:jc w:val="center"/>
        </w:pPr>
        <w:r>
          <w:rPr>
            <w:noProof w:val="0"/>
          </w:rPr>
          <w:fldChar w:fldCharType="begin"/>
        </w:r>
        <w:r>
          <w:instrText xml:space="preserve"> PAGE   \* MERGEFORMAT </w:instrText>
        </w:r>
        <w:r>
          <w:rPr>
            <w:noProof w:val="0"/>
          </w:rPr>
          <w:fldChar w:fldCharType="separate"/>
        </w:r>
        <w:r>
          <w:t>3</w:t>
        </w:r>
        <w:r>
          <w:fldChar w:fldCharType="end"/>
        </w:r>
      </w:p>
    </w:sdtContent>
  </w:sdt>
  <w:p w14:paraId="4612FF1B" w14:textId="77777777" w:rsidR="007D0AB9" w:rsidRDefault="007D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D41B3" w14:textId="77777777" w:rsidR="007D0AB9" w:rsidRDefault="007D0AB9" w:rsidP="006441F3">
      <w:r>
        <w:separator/>
      </w:r>
    </w:p>
  </w:footnote>
  <w:footnote w:type="continuationSeparator" w:id="0">
    <w:p w14:paraId="4F29E4D5" w14:textId="77777777" w:rsidR="007D0AB9" w:rsidRDefault="007D0AB9" w:rsidP="006441F3">
      <w:r>
        <w:continuationSeparator/>
      </w:r>
    </w:p>
  </w:footnote>
  <w:footnote w:id="1">
    <w:p w14:paraId="75B9266B" w14:textId="2104CDE2" w:rsidR="007D0AB9" w:rsidRPr="005A3603" w:rsidRDefault="007D0AB9" w:rsidP="00A2245E">
      <w:pPr>
        <w:pStyle w:val="FootnoteText"/>
        <w:jc w:val="both"/>
        <w:rPr>
          <w:color w:val="FF0000"/>
        </w:rPr>
      </w:pPr>
      <w:r>
        <w:rPr>
          <w:rStyle w:val="FootnoteReference"/>
        </w:rPr>
        <w:footnoteRef/>
      </w:r>
      <w:r>
        <w:t xml:space="preserve"> A</w:t>
      </w:r>
      <w:r w:rsidRPr="00CD4C5F">
        <w:t xml:space="preserve"> list</w:t>
      </w:r>
      <w:r>
        <w:t xml:space="preserve"> of matters within the Hearing Examiner’s jurisdiction is found </w:t>
      </w:r>
      <w:r w:rsidRPr="00CD4C5F">
        <w:t xml:space="preserve">at </w:t>
      </w:r>
      <w:r>
        <w:t>pg. 17.</w:t>
      </w:r>
    </w:p>
    <w:p w14:paraId="5B03CF81" w14:textId="77777777" w:rsidR="007D0AB9" w:rsidRDefault="007D0AB9" w:rsidP="00A2245E">
      <w:pPr>
        <w:pStyle w:val="FootnoteText"/>
        <w:jc w:val="both"/>
      </w:pPr>
    </w:p>
    <w:p w14:paraId="3C3C72C9" w14:textId="77777777" w:rsidR="007D0AB9" w:rsidRDefault="007D0AB9" w:rsidP="008B777C">
      <w:pPr>
        <w:pStyle w:val="FootnoteText"/>
        <w:jc w:val="cen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381D"/>
    <w:multiLevelType w:val="hybridMultilevel"/>
    <w:tmpl w:val="E348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47EA8"/>
    <w:multiLevelType w:val="hybridMultilevel"/>
    <w:tmpl w:val="BE58C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BE7257"/>
    <w:multiLevelType w:val="hybridMultilevel"/>
    <w:tmpl w:val="4EAED1DA"/>
    <w:lvl w:ilvl="0" w:tplc="83A6E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6635EA"/>
    <w:multiLevelType w:val="hybridMultilevel"/>
    <w:tmpl w:val="A884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F0297"/>
    <w:multiLevelType w:val="hybridMultilevel"/>
    <w:tmpl w:val="5C42EDCA"/>
    <w:lvl w:ilvl="0" w:tplc="39388BB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B5767"/>
    <w:multiLevelType w:val="hybridMultilevel"/>
    <w:tmpl w:val="9B4A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30E7B"/>
    <w:multiLevelType w:val="hybridMultilevel"/>
    <w:tmpl w:val="6A747C3E"/>
    <w:lvl w:ilvl="0" w:tplc="92A41B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EF36281"/>
    <w:multiLevelType w:val="hybridMultilevel"/>
    <w:tmpl w:val="95B25F9E"/>
    <w:lvl w:ilvl="0" w:tplc="B1E05D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5332DCE"/>
    <w:multiLevelType w:val="hybridMultilevel"/>
    <w:tmpl w:val="B92A1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87EFF"/>
    <w:multiLevelType w:val="hybridMultilevel"/>
    <w:tmpl w:val="C492AF14"/>
    <w:lvl w:ilvl="0" w:tplc="C6AC3A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3F3955"/>
    <w:multiLevelType w:val="hybridMultilevel"/>
    <w:tmpl w:val="FBB0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3"/>
  </w:num>
  <w:num w:numId="6">
    <w:abstractNumId w:val="4"/>
  </w:num>
  <w:num w:numId="7">
    <w:abstractNumId w:val="2"/>
  </w:num>
  <w:num w:numId="8">
    <w:abstractNumId w:val="6"/>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o:colormru v:ext="edit" colors="#9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1F3"/>
    <w:rsid w:val="00001AE7"/>
    <w:rsid w:val="00003079"/>
    <w:rsid w:val="00004473"/>
    <w:rsid w:val="000060BB"/>
    <w:rsid w:val="00006430"/>
    <w:rsid w:val="000070E9"/>
    <w:rsid w:val="00011E57"/>
    <w:rsid w:val="000144E7"/>
    <w:rsid w:val="00016120"/>
    <w:rsid w:val="00020677"/>
    <w:rsid w:val="0002104A"/>
    <w:rsid w:val="00022036"/>
    <w:rsid w:val="00022948"/>
    <w:rsid w:val="00024B6A"/>
    <w:rsid w:val="00024DD4"/>
    <w:rsid w:val="00030D1F"/>
    <w:rsid w:val="000324CA"/>
    <w:rsid w:val="00032946"/>
    <w:rsid w:val="00036E23"/>
    <w:rsid w:val="00041332"/>
    <w:rsid w:val="00041B93"/>
    <w:rsid w:val="00042041"/>
    <w:rsid w:val="00045205"/>
    <w:rsid w:val="000525AC"/>
    <w:rsid w:val="000547D9"/>
    <w:rsid w:val="00056861"/>
    <w:rsid w:val="000572DF"/>
    <w:rsid w:val="00057617"/>
    <w:rsid w:val="000605AE"/>
    <w:rsid w:val="00062D39"/>
    <w:rsid w:val="00066239"/>
    <w:rsid w:val="00066801"/>
    <w:rsid w:val="0006725A"/>
    <w:rsid w:val="00070B6F"/>
    <w:rsid w:val="00072041"/>
    <w:rsid w:val="000741BA"/>
    <w:rsid w:val="000743B2"/>
    <w:rsid w:val="000762F0"/>
    <w:rsid w:val="00082417"/>
    <w:rsid w:val="00082AD0"/>
    <w:rsid w:val="0008307F"/>
    <w:rsid w:val="0008438C"/>
    <w:rsid w:val="00084954"/>
    <w:rsid w:val="00086D8E"/>
    <w:rsid w:val="00090065"/>
    <w:rsid w:val="000901E8"/>
    <w:rsid w:val="000901F0"/>
    <w:rsid w:val="00091B53"/>
    <w:rsid w:val="00091EB6"/>
    <w:rsid w:val="000930FC"/>
    <w:rsid w:val="000967E5"/>
    <w:rsid w:val="00096CA3"/>
    <w:rsid w:val="00097D45"/>
    <w:rsid w:val="000A1EE5"/>
    <w:rsid w:val="000A217A"/>
    <w:rsid w:val="000A26C4"/>
    <w:rsid w:val="000A2A17"/>
    <w:rsid w:val="000A2FCA"/>
    <w:rsid w:val="000A4859"/>
    <w:rsid w:val="000A5C17"/>
    <w:rsid w:val="000B1CB9"/>
    <w:rsid w:val="000B220F"/>
    <w:rsid w:val="000B2D47"/>
    <w:rsid w:val="000B3AD2"/>
    <w:rsid w:val="000B4101"/>
    <w:rsid w:val="000B4178"/>
    <w:rsid w:val="000B588A"/>
    <w:rsid w:val="000B69A5"/>
    <w:rsid w:val="000B6F2E"/>
    <w:rsid w:val="000B773D"/>
    <w:rsid w:val="000B7DF3"/>
    <w:rsid w:val="000C2778"/>
    <w:rsid w:val="000C4188"/>
    <w:rsid w:val="000C44C5"/>
    <w:rsid w:val="000C5453"/>
    <w:rsid w:val="000C76F5"/>
    <w:rsid w:val="000D1381"/>
    <w:rsid w:val="000D171C"/>
    <w:rsid w:val="000D3368"/>
    <w:rsid w:val="000D3B98"/>
    <w:rsid w:val="000D52AF"/>
    <w:rsid w:val="000D79CB"/>
    <w:rsid w:val="000E3C5F"/>
    <w:rsid w:val="000E43E1"/>
    <w:rsid w:val="000E57D2"/>
    <w:rsid w:val="000E58D3"/>
    <w:rsid w:val="000E5B40"/>
    <w:rsid w:val="000E61A4"/>
    <w:rsid w:val="000F22BE"/>
    <w:rsid w:val="000F3A31"/>
    <w:rsid w:val="000F3BB7"/>
    <w:rsid w:val="000F478D"/>
    <w:rsid w:val="000F4C02"/>
    <w:rsid w:val="000F5468"/>
    <w:rsid w:val="000F6F3C"/>
    <w:rsid w:val="000F71C1"/>
    <w:rsid w:val="0010009F"/>
    <w:rsid w:val="00100F1D"/>
    <w:rsid w:val="00100F94"/>
    <w:rsid w:val="0010431E"/>
    <w:rsid w:val="00104E5B"/>
    <w:rsid w:val="00105226"/>
    <w:rsid w:val="001076BB"/>
    <w:rsid w:val="00111328"/>
    <w:rsid w:val="0011262F"/>
    <w:rsid w:val="0011364C"/>
    <w:rsid w:val="001137DF"/>
    <w:rsid w:val="001166A8"/>
    <w:rsid w:val="00116D14"/>
    <w:rsid w:val="00117B35"/>
    <w:rsid w:val="00117EF3"/>
    <w:rsid w:val="00123B7F"/>
    <w:rsid w:val="00123EAD"/>
    <w:rsid w:val="00124ECE"/>
    <w:rsid w:val="00125A7E"/>
    <w:rsid w:val="0012633B"/>
    <w:rsid w:val="00127F4F"/>
    <w:rsid w:val="00130A9E"/>
    <w:rsid w:val="001330C7"/>
    <w:rsid w:val="001340B0"/>
    <w:rsid w:val="00135A8D"/>
    <w:rsid w:val="00141A5F"/>
    <w:rsid w:val="00142622"/>
    <w:rsid w:val="00147851"/>
    <w:rsid w:val="00147AB6"/>
    <w:rsid w:val="00150DEC"/>
    <w:rsid w:val="00151DFB"/>
    <w:rsid w:val="00152812"/>
    <w:rsid w:val="00152AB0"/>
    <w:rsid w:val="001543AA"/>
    <w:rsid w:val="00154A0F"/>
    <w:rsid w:val="00155355"/>
    <w:rsid w:val="0015748E"/>
    <w:rsid w:val="00161894"/>
    <w:rsid w:val="001620D3"/>
    <w:rsid w:val="00165611"/>
    <w:rsid w:val="00173249"/>
    <w:rsid w:val="00180154"/>
    <w:rsid w:val="0018060B"/>
    <w:rsid w:val="001819CB"/>
    <w:rsid w:val="00183F71"/>
    <w:rsid w:val="00184B2D"/>
    <w:rsid w:val="00184ED4"/>
    <w:rsid w:val="00185D13"/>
    <w:rsid w:val="00185FDF"/>
    <w:rsid w:val="0018643D"/>
    <w:rsid w:val="001870E1"/>
    <w:rsid w:val="001877F9"/>
    <w:rsid w:val="00187D78"/>
    <w:rsid w:val="001903B3"/>
    <w:rsid w:val="00191C07"/>
    <w:rsid w:val="00192892"/>
    <w:rsid w:val="00193251"/>
    <w:rsid w:val="0019425B"/>
    <w:rsid w:val="001948E2"/>
    <w:rsid w:val="00194AF9"/>
    <w:rsid w:val="001A0A6F"/>
    <w:rsid w:val="001A308B"/>
    <w:rsid w:val="001A575A"/>
    <w:rsid w:val="001A58F2"/>
    <w:rsid w:val="001A6B98"/>
    <w:rsid w:val="001A72B2"/>
    <w:rsid w:val="001A7B26"/>
    <w:rsid w:val="001A7D34"/>
    <w:rsid w:val="001A7DEF"/>
    <w:rsid w:val="001B5792"/>
    <w:rsid w:val="001B5A0E"/>
    <w:rsid w:val="001C1A29"/>
    <w:rsid w:val="001C3B3D"/>
    <w:rsid w:val="001C3CA1"/>
    <w:rsid w:val="001C3E6A"/>
    <w:rsid w:val="001C457A"/>
    <w:rsid w:val="001C5E2B"/>
    <w:rsid w:val="001C6478"/>
    <w:rsid w:val="001C6F6A"/>
    <w:rsid w:val="001C75B9"/>
    <w:rsid w:val="001D0104"/>
    <w:rsid w:val="001D19D7"/>
    <w:rsid w:val="001D39BA"/>
    <w:rsid w:val="001D48C0"/>
    <w:rsid w:val="001D4EFF"/>
    <w:rsid w:val="001D505A"/>
    <w:rsid w:val="001D6BF8"/>
    <w:rsid w:val="001D76F5"/>
    <w:rsid w:val="001E0E11"/>
    <w:rsid w:val="001E1977"/>
    <w:rsid w:val="001E35C4"/>
    <w:rsid w:val="001E58ED"/>
    <w:rsid w:val="001F04DB"/>
    <w:rsid w:val="001F1716"/>
    <w:rsid w:val="001F181A"/>
    <w:rsid w:val="001F1F54"/>
    <w:rsid w:val="001F22CB"/>
    <w:rsid w:val="001F2B43"/>
    <w:rsid w:val="001F3F95"/>
    <w:rsid w:val="001F4896"/>
    <w:rsid w:val="001F4F29"/>
    <w:rsid w:val="001F551B"/>
    <w:rsid w:val="00203060"/>
    <w:rsid w:val="00205D5E"/>
    <w:rsid w:val="002109A3"/>
    <w:rsid w:val="00212B3A"/>
    <w:rsid w:val="00216BF0"/>
    <w:rsid w:val="00220FAB"/>
    <w:rsid w:val="002235A5"/>
    <w:rsid w:val="002239CF"/>
    <w:rsid w:val="00223D5D"/>
    <w:rsid w:val="0022514A"/>
    <w:rsid w:val="00226F09"/>
    <w:rsid w:val="002272E4"/>
    <w:rsid w:val="002308A0"/>
    <w:rsid w:val="002330CA"/>
    <w:rsid w:val="00233E92"/>
    <w:rsid w:val="002360E5"/>
    <w:rsid w:val="00242F95"/>
    <w:rsid w:val="0024334B"/>
    <w:rsid w:val="0024673E"/>
    <w:rsid w:val="002506C8"/>
    <w:rsid w:val="00250A9D"/>
    <w:rsid w:val="00251D60"/>
    <w:rsid w:val="00252108"/>
    <w:rsid w:val="002548EA"/>
    <w:rsid w:val="00255249"/>
    <w:rsid w:val="00255BAF"/>
    <w:rsid w:val="0025631F"/>
    <w:rsid w:val="0026207E"/>
    <w:rsid w:val="00265E83"/>
    <w:rsid w:val="00273544"/>
    <w:rsid w:val="0027389D"/>
    <w:rsid w:val="00273C01"/>
    <w:rsid w:val="0027443D"/>
    <w:rsid w:val="00275370"/>
    <w:rsid w:val="002776E4"/>
    <w:rsid w:val="0027785A"/>
    <w:rsid w:val="0028219B"/>
    <w:rsid w:val="00282B98"/>
    <w:rsid w:val="00282C35"/>
    <w:rsid w:val="0028563B"/>
    <w:rsid w:val="00290294"/>
    <w:rsid w:val="00290D2E"/>
    <w:rsid w:val="00290EB0"/>
    <w:rsid w:val="0029139E"/>
    <w:rsid w:val="00292CB5"/>
    <w:rsid w:val="00293F5D"/>
    <w:rsid w:val="00295012"/>
    <w:rsid w:val="00296629"/>
    <w:rsid w:val="00296D3C"/>
    <w:rsid w:val="00296D42"/>
    <w:rsid w:val="002A1C23"/>
    <w:rsid w:val="002A31F9"/>
    <w:rsid w:val="002A4A7E"/>
    <w:rsid w:val="002A4EFA"/>
    <w:rsid w:val="002A5309"/>
    <w:rsid w:val="002A68BF"/>
    <w:rsid w:val="002B025C"/>
    <w:rsid w:val="002B11A7"/>
    <w:rsid w:val="002B23A0"/>
    <w:rsid w:val="002B5769"/>
    <w:rsid w:val="002B7A27"/>
    <w:rsid w:val="002C09B5"/>
    <w:rsid w:val="002C4E95"/>
    <w:rsid w:val="002C639D"/>
    <w:rsid w:val="002C73AB"/>
    <w:rsid w:val="002D05E3"/>
    <w:rsid w:val="002D19F7"/>
    <w:rsid w:val="002D2032"/>
    <w:rsid w:val="002D2E6A"/>
    <w:rsid w:val="002D3C82"/>
    <w:rsid w:val="002D4B82"/>
    <w:rsid w:val="002D5D6F"/>
    <w:rsid w:val="002D6AB6"/>
    <w:rsid w:val="002D6C14"/>
    <w:rsid w:val="002E3250"/>
    <w:rsid w:val="002E4AFE"/>
    <w:rsid w:val="002E72B7"/>
    <w:rsid w:val="002F0758"/>
    <w:rsid w:val="002F163C"/>
    <w:rsid w:val="002F1C6A"/>
    <w:rsid w:val="002F24DB"/>
    <w:rsid w:val="002F30D3"/>
    <w:rsid w:val="002F35DA"/>
    <w:rsid w:val="002F372D"/>
    <w:rsid w:val="002F41CB"/>
    <w:rsid w:val="002F537B"/>
    <w:rsid w:val="002F72FE"/>
    <w:rsid w:val="002F75FB"/>
    <w:rsid w:val="003022C8"/>
    <w:rsid w:val="00302366"/>
    <w:rsid w:val="003031B8"/>
    <w:rsid w:val="00303563"/>
    <w:rsid w:val="00303846"/>
    <w:rsid w:val="00303D0B"/>
    <w:rsid w:val="0030429C"/>
    <w:rsid w:val="003047C4"/>
    <w:rsid w:val="00307BD0"/>
    <w:rsid w:val="0031086E"/>
    <w:rsid w:val="00311DDB"/>
    <w:rsid w:val="00313966"/>
    <w:rsid w:val="0031405F"/>
    <w:rsid w:val="00314331"/>
    <w:rsid w:val="003143D1"/>
    <w:rsid w:val="00314400"/>
    <w:rsid w:val="0031459A"/>
    <w:rsid w:val="00314C86"/>
    <w:rsid w:val="00314E6C"/>
    <w:rsid w:val="00317585"/>
    <w:rsid w:val="0032144B"/>
    <w:rsid w:val="00321A77"/>
    <w:rsid w:val="00321FEC"/>
    <w:rsid w:val="0032256A"/>
    <w:rsid w:val="003233E0"/>
    <w:rsid w:val="00324DC0"/>
    <w:rsid w:val="00325A9E"/>
    <w:rsid w:val="00330213"/>
    <w:rsid w:val="00330317"/>
    <w:rsid w:val="00331C6B"/>
    <w:rsid w:val="00332E0C"/>
    <w:rsid w:val="00332F9E"/>
    <w:rsid w:val="00333DED"/>
    <w:rsid w:val="0033445D"/>
    <w:rsid w:val="0033574F"/>
    <w:rsid w:val="00335EDA"/>
    <w:rsid w:val="00335F01"/>
    <w:rsid w:val="00337B4B"/>
    <w:rsid w:val="0034126E"/>
    <w:rsid w:val="0034248A"/>
    <w:rsid w:val="00344E5A"/>
    <w:rsid w:val="0034597C"/>
    <w:rsid w:val="00347140"/>
    <w:rsid w:val="003503E1"/>
    <w:rsid w:val="003512C0"/>
    <w:rsid w:val="0035175A"/>
    <w:rsid w:val="00352E5F"/>
    <w:rsid w:val="00354114"/>
    <w:rsid w:val="003559A3"/>
    <w:rsid w:val="0036086C"/>
    <w:rsid w:val="0036086E"/>
    <w:rsid w:val="00361037"/>
    <w:rsid w:val="003619FC"/>
    <w:rsid w:val="00364506"/>
    <w:rsid w:val="00365411"/>
    <w:rsid w:val="00365730"/>
    <w:rsid w:val="00366EB3"/>
    <w:rsid w:val="003670C1"/>
    <w:rsid w:val="00367589"/>
    <w:rsid w:val="00367B40"/>
    <w:rsid w:val="00370061"/>
    <w:rsid w:val="003700A8"/>
    <w:rsid w:val="00371B39"/>
    <w:rsid w:val="00371C6B"/>
    <w:rsid w:val="0037265F"/>
    <w:rsid w:val="00372A19"/>
    <w:rsid w:val="00372A60"/>
    <w:rsid w:val="00374625"/>
    <w:rsid w:val="00374FBE"/>
    <w:rsid w:val="003762D7"/>
    <w:rsid w:val="00376E5A"/>
    <w:rsid w:val="0037751B"/>
    <w:rsid w:val="00380A2F"/>
    <w:rsid w:val="00381C14"/>
    <w:rsid w:val="0038400A"/>
    <w:rsid w:val="0038464A"/>
    <w:rsid w:val="003848E8"/>
    <w:rsid w:val="00384AC3"/>
    <w:rsid w:val="00384FE2"/>
    <w:rsid w:val="00385BDD"/>
    <w:rsid w:val="003860CD"/>
    <w:rsid w:val="00387F72"/>
    <w:rsid w:val="00391AE4"/>
    <w:rsid w:val="00393409"/>
    <w:rsid w:val="00396E38"/>
    <w:rsid w:val="00397CDD"/>
    <w:rsid w:val="003A3377"/>
    <w:rsid w:val="003A39E3"/>
    <w:rsid w:val="003A5B07"/>
    <w:rsid w:val="003B0B7A"/>
    <w:rsid w:val="003B15FA"/>
    <w:rsid w:val="003B2892"/>
    <w:rsid w:val="003B2A21"/>
    <w:rsid w:val="003B2AA6"/>
    <w:rsid w:val="003B4870"/>
    <w:rsid w:val="003B55CA"/>
    <w:rsid w:val="003B7CE3"/>
    <w:rsid w:val="003C0518"/>
    <w:rsid w:val="003C076B"/>
    <w:rsid w:val="003C6F17"/>
    <w:rsid w:val="003C7E5C"/>
    <w:rsid w:val="003D0C3D"/>
    <w:rsid w:val="003D234B"/>
    <w:rsid w:val="003D2583"/>
    <w:rsid w:val="003D2A0D"/>
    <w:rsid w:val="003D4CED"/>
    <w:rsid w:val="003D5FD1"/>
    <w:rsid w:val="003D60F4"/>
    <w:rsid w:val="003E0C91"/>
    <w:rsid w:val="003E20DC"/>
    <w:rsid w:val="003E3FCB"/>
    <w:rsid w:val="003E4C5D"/>
    <w:rsid w:val="003E50A9"/>
    <w:rsid w:val="003E560F"/>
    <w:rsid w:val="003E74DD"/>
    <w:rsid w:val="003E7B61"/>
    <w:rsid w:val="003F0DED"/>
    <w:rsid w:val="003F1A25"/>
    <w:rsid w:val="003F1DC5"/>
    <w:rsid w:val="003F279E"/>
    <w:rsid w:val="003F2F3A"/>
    <w:rsid w:val="003F434D"/>
    <w:rsid w:val="003F598B"/>
    <w:rsid w:val="003F706A"/>
    <w:rsid w:val="003F7A25"/>
    <w:rsid w:val="0040051B"/>
    <w:rsid w:val="00402323"/>
    <w:rsid w:val="00402868"/>
    <w:rsid w:val="004042A2"/>
    <w:rsid w:val="00404E7E"/>
    <w:rsid w:val="004056E2"/>
    <w:rsid w:val="00407E20"/>
    <w:rsid w:val="00410A52"/>
    <w:rsid w:val="0041205C"/>
    <w:rsid w:val="00413546"/>
    <w:rsid w:val="00414775"/>
    <w:rsid w:val="0041509F"/>
    <w:rsid w:val="004157F6"/>
    <w:rsid w:val="0041661C"/>
    <w:rsid w:val="00416DFC"/>
    <w:rsid w:val="00417977"/>
    <w:rsid w:val="00421473"/>
    <w:rsid w:val="004219CC"/>
    <w:rsid w:val="0042318E"/>
    <w:rsid w:val="004235EA"/>
    <w:rsid w:val="00425D16"/>
    <w:rsid w:val="00426857"/>
    <w:rsid w:val="004271C6"/>
    <w:rsid w:val="0042771E"/>
    <w:rsid w:val="00427F5C"/>
    <w:rsid w:val="004304A9"/>
    <w:rsid w:val="00432076"/>
    <w:rsid w:val="00432349"/>
    <w:rsid w:val="0043317C"/>
    <w:rsid w:val="0043644B"/>
    <w:rsid w:val="0043762D"/>
    <w:rsid w:val="00441847"/>
    <w:rsid w:val="00441DFA"/>
    <w:rsid w:val="00442624"/>
    <w:rsid w:val="004433ED"/>
    <w:rsid w:val="00444962"/>
    <w:rsid w:val="004456BE"/>
    <w:rsid w:val="004501B7"/>
    <w:rsid w:val="004525C4"/>
    <w:rsid w:val="00452B0B"/>
    <w:rsid w:val="00452BE2"/>
    <w:rsid w:val="00456B1E"/>
    <w:rsid w:val="00461147"/>
    <w:rsid w:val="0046236C"/>
    <w:rsid w:val="00463ADD"/>
    <w:rsid w:val="00467F99"/>
    <w:rsid w:val="00470654"/>
    <w:rsid w:val="004706C7"/>
    <w:rsid w:val="0047593C"/>
    <w:rsid w:val="00475CE5"/>
    <w:rsid w:val="00476957"/>
    <w:rsid w:val="00477884"/>
    <w:rsid w:val="00477BC7"/>
    <w:rsid w:val="00480CBC"/>
    <w:rsid w:val="00486FCA"/>
    <w:rsid w:val="00487A7E"/>
    <w:rsid w:val="0049030F"/>
    <w:rsid w:val="00491B4F"/>
    <w:rsid w:val="00492E12"/>
    <w:rsid w:val="00496E55"/>
    <w:rsid w:val="00497DE8"/>
    <w:rsid w:val="004A1E9E"/>
    <w:rsid w:val="004A3ED6"/>
    <w:rsid w:val="004A4917"/>
    <w:rsid w:val="004A53B7"/>
    <w:rsid w:val="004A7C82"/>
    <w:rsid w:val="004B0E5D"/>
    <w:rsid w:val="004B1B55"/>
    <w:rsid w:val="004B3EC7"/>
    <w:rsid w:val="004B4AAA"/>
    <w:rsid w:val="004B68D2"/>
    <w:rsid w:val="004B69BA"/>
    <w:rsid w:val="004B736D"/>
    <w:rsid w:val="004C0605"/>
    <w:rsid w:val="004C29E5"/>
    <w:rsid w:val="004C6A54"/>
    <w:rsid w:val="004C7867"/>
    <w:rsid w:val="004C7C7E"/>
    <w:rsid w:val="004D05C7"/>
    <w:rsid w:val="004D2102"/>
    <w:rsid w:val="004D23C6"/>
    <w:rsid w:val="004D2B78"/>
    <w:rsid w:val="004D4BCC"/>
    <w:rsid w:val="004D546E"/>
    <w:rsid w:val="004D5C93"/>
    <w:rsid w:val="004D781B"/>
    <w:rsid w:val="004E1A4E"/>
    <w:rsid w:val="004E1DF8"/>
    <w:rsid w:val="004E4EDF"/>
    <w:rsid w:val="004E6910"/>
    <w:rsid w:val="004F1AFE"/>
    <w:rsid w:val="004F2C32"/>
    <w:rsid w:val="004F35F6"/>
    <w:rsid w:val="004F3DCB"/>
    <w:rsid w:val="004F5E5A"/>
    <w:rsid w:val="004F5F96"/>
    <w:rsid w:val="004F60DE"/>
    <w:rsid w:val="004F6ACB"/>
    <w:rsid w:val="004F799C"/>
    <w:rsid w:val="005000CD"/>
    <w:rsid w:val="00503A05"/>
    <w:rsid w:val="00504C00"/>
    <w:rsid w:val="0050567A"/>
    <w:rsid w:val="00506FC5"/>
    <w:rsid w:val="005070E5"/>
    <w:rsid w:val="00507D75"/>
    <w:rsid w:val="00511C3A"/>
    <w:rsid w:val="0051249E"/>
    <w:rsid w:val="00514744"/>
    <w:rsid w:val="00520822"/>
    <w:rsid w:val="00521D8A"/>
    <w:rsid w:val="005232BE"/>
    <w:rsid w:val="00523A4E"/>
    <w:rsid w:val="00523FF4"/>
    <w:rsid w:val="005260B3"/>
    <w:rsid w:val="005264EB"/>
    <w:rsid w:val="00526E43"/>
    <w:rsid w:val="005300BC"/>
    <w:rsid w:val="005301E6"/>
    <w:rsid w:val="005309FC"/>
    <w:rsid w:val="005317D1"/>
    <w:rsid w:val="005318D9"/>
    <w:rsid w:val="00532381"/>
    <w:rsid w:val="00532869"/>
    <w:rsid w:val="005332D7"/>
    <w:rsid w:val="00533604"/>
    <w:rsid w:val="00535290"/>
    <w:rsid w:val="00540955"/>
    <w:rsid w:val="005412EE"/>
    <w:rsid w:val="005416B8"/>
    <w:rsid w:val="00541BD2"/>
    <w:rsid w:val="00542082"/>
    <w:rsid w:val="005426CE"/>
    <w:rsid w:val="00543033"/>
    <w:rsid w:val="00543EAB"/>
    <w:rsid w:val="005458B8"/>
    <w:rsid w:val="005477E7"/>
    <w:rsid w:val="00547B6D"/>
    <w:rsid w:val="00553520"/>
    <w:rsid w:val="0055648B"/>
    <w:rsid w:val="0055700C"/>
    <w:rsid w:val="00557102"/>
    <w:rsid w:val="005608F6"/>
    <w:rsid w:val="005615D1"/>
    <w:rsid w:val="00562632"/>
    <w:rsid w:val="005630E5"/>
    <w:rsid w:val="0056327A"/>
    <w:rsid w:val="005642A8"/>
    <w:rsid w:val="00565071"/>
    <w:rsid w:val="0056770F"/>
    <w:rsid w:val="005719F4"/>
    <w:rsid w:val="00572E3A"/>
    <w:rsid w:val="00573F7B"/>
    <w:rsid w:val="005749D5"/>
    <w:rsid w:val="00575342"/>
    <w:rsid w:val="00575B71"/>
    <w:rsid w:val="0057688E"/>
    <w:rsid w:val="00580A76"/>
    <w:rsid w:val="00581681"/>
    <w:rsid w:val="00581CB5"/>
    <w:rsid w:val="00582453"/>
    <w:rsid w:val="005843DA"/>
    <w:rsid w:val="00584789"/>
    <w:rsid w:val="00584DBC"/>
    <w:rsid w:val="00585565"/>
    <w:rsid w:val="00586E7B"/>
    <w:rsid w:val="00586F9D"/>
    <w:rsid w:val="005871FA"/>
    <w:rsid w:val="005874D3"/>
    <w:rsid w:val="0058766F"/>
    <w:rsid w:val="005877F0"/>
    <w:rsid w:val="00590E7E"/>
    <w:rsid w:val="00597B53"/>
    <w:rsid w:val="005A0A8C"/>
    <w:rsid w:val="005A1963"/>
    <w:rsid w:val="005A2D1B"/>
    <w:rsid w:val="005A2FEA"/>
    <w:rsid w:val="005A3069"/>
    <w:rsid w:val="005A3603"/>
    <w:rsid w:val="005A3C01"/>
    <w:rsid w:val="005A6B74"/>
    <w:rsid w:val="005B59A0"/>
    <w:rsid w:val="005C0660"/>
    <w:rsid w:val="005C182A"/>
    <w:rsid w:val="005C242B"/>
    <w:rsid w:val="005C3B4D"/>
    <w:rsid w:val="005C4848"/>
    <w:rsid w:val="005C6D2E"/>
    <w:rsid w:val="005C7267"/>
    <w:rsid w:val="005D0E05"/>
    <w:rsid w:val="005D12D2"/>
    <w:rsid w:val="005D233C"/>
    <w:rsid w:val="005D2DAF"/>
    <w:rsid w:val="005D3C91"/>
    <w:rsid w:val="005D56B0"/>
    <w:rsid w:val="005D619F"/>
    <w:rsid w:val="005D74AD"/>
    <w:rsid w:val="005E368E"/>
    <w:rsid w:val="005E37A2"/>
    <w:rsid w:val="005E3D8A"/>
    <w:rsid w:val="005E4275"/>
    <w:rsid w:val="005E4AA0"/>
    <w:rsid w:val="005E6E37"/>
    <w:rsid w:val="005E7333"/>
    <w:rsid w:val="005E74F0"/>
    <w:rsid w:val="005F56D7"/>
    <w:rsid w:val="005F6A12"/>
    <w:rsid w:val="00600FBA"/>
    <w:rsid w:val="0060254A"/>
    <w:rsid w:val="00605A49"/>
    <w:rsid w:val="00605EFE"/>
    <w:rsid w:val="006102D8"/>
    <w:rsid w:val="00610C1D"/>
    <w:rsid w:val="00613394"/>
    <w:rsid w:val="00614384"/>
    <w:rsid w:val="00614C97"/>
    <w:rsid w:val="00615A54"/>
    <w:rsid w:val="00616F7D"/>
    <w:rsid w:val="00617695"/>
    <w:rsid w:val="00617EBF"/>
    <w:rsid w:val="00620299"/>
    <w:rsid w:val="00620CB1"/>
    <w:rsid w:val="006228E2"/>
    <w:rsid w:val="00622DB7"/>
    <w:rsid w:val="00624E70"/>
    <w:rsid w:val="006263F4"/>
    <w:rsid w:val="00630065"/>
    <w:rsid w:val="006321EE"/>
    <w:rsid w:val="00632D63"/>
    <w:rsid w:val="006353CE"/>
    <w:rsid w:val="006360D3"/>
    <w:rsid w:val="00636F51"/>
    <w:rsid w:val="006400A4"/>
    <w:rsid w:val="00640AC8"/>
    <w:rsid w:val="00642CEF"/>
    <w:rsid w:val="006441F3"/>
    <w:rsid w:val="00647F86"/>
    <w:rsid w:val="006504E0"/>
    <w:rsid w:val="00655DCC"/>
    <w:rsid w:val="006566DF"/>
    <w:rsid w:val="00657D6D"/>
    <w:rsid w:val="00660AEA"/>
    <w:rsid w:val="006615EA"/>
    <w:rsid w:val="006619C3"/>
    <w:rsid w:val="00662637"/>
    <w:rsid w:val="006639A1"/>
    <w:rsid w:val="0066756B"/>
    <w:rsid w:val="00670289"/>
    <w:rsid w:val="006723B2"/>
    <w:rsid w:val="00673D70"/>
    <w:rsid w:val="0067401E"/>
    <w:rsid w:val="00674AAF"/>
    <w:rsid w:val="0067558E"/>
    <w:rsid w:val="00676226"/>
    <w:rsid w:val="006766D8"/>
    <w:rsid w:val="006777C3"/>
    <w:rsid w:val="00680800"/>
    <w:rsid w:val="00680BED"/>
    <w:rsid w:val="006815D2"/>
    <w:rsid w:val="006877D0"/>
    <w:rsid w:val="0069175B"/>
    <w:rsid w:val="00691BF5"/>
    <w:rsid w:val="006936D8"/>
    <w:rsid w:val="00693F25"/>
    <w:rsid w:val="006940E0"/>
    <w:rsid w:val="00694FDC"/>
    <w:rsid w:val="00697197"/>
    <w:rsid w:val="0069771A"/>
    <w:rsid w:val="006A0E87"/>
    <w:rsid w:val="006A29DF"/>
    <w:rsid w:val="006A2F33"/>
    <w:rsid w:val="006A37D6"/>
    <w:rsid w:val="006A5D4C"/>
    <w:rsid w:val="006A5EE1"/>
    <w:rsid w:val="006A6ADE"/>
    <w:rsid w:val="006A7C57"/>
    <w:rsid w:val="006B045A"/>
    <w:rsid w:val="006B0D66"/>
    <w:rsid w:val="006B1B8A"/>
    <w:rsid w:val="006B1FC9"/>
    <w:rsid w:val="006B3A22"/>
    <w:rsid w:val="006B4F9C"/>
    <w:rsid w:val="006B7124"/>
    <w:rsid w:val="006B78F0"/>
    <w:rsid w:val="006C3C46"/>
    <w:rsid w:val="006C4382"/>
    <w:rsid w:val="006C4ED8"/>
    <w:rsid w:val="006C612E"/>
    <w:rsid w:val="006D107A"/>
    <w:rsid w:val="006D2E88"/>
    <w:rsid w:val="006D52A4"/>
    <w:rsid w:val="006D6313"/>
    <w:rsid w:val="006D68EF"/>
    <w:rsid w:val="006E0A72"/>
    <w:rsid w:val="006E0BE8"/>
    <w:rsid w:val="006E2E05"/>
    <w:rsid w:val="006E2E44"/>
    <w:rsid w:val="006E349C"/>
    <w:rsid w:val="006E3F41"/>
    <w:rsid w:val="006E473E"/>
    <w:rsid w:val="006E6814"/>
    <w:rsid w:val="006F0491"/>
    <w:rsid w:val="006F072A"/>
    <w:rsid w:val="006F3ED4"/>
    <w:rsid w:val="006F4952"/>
    <w:rsid w:val="006F648A"/>
    <w:rsid w:val="006F738C"/>
    <w:rsid w:val="00701A58"/>
    <w:rsid w:val="007020AA"/>
    <w:rsid w:val="00703274"/>
    <w:rsid w:val="0070555F"/>
    <w:rsid w:val="00705908"/>
    <w:rsid w:val="007064CC"/>
    <w:rsid w:val="00706B54"/>
    <w:rsid w:val="00706FB3"/>
    <w:rsid w:val="00710CBA"/>
    <w:rsid w:val="007112BA"/>
    <w:rsid w:val="0071258D"/>
    <w:rsid w:val="0071537A"/>
    <w:rsid w:val="00722A64"/>
    <w:rsid w:val="00722E98"/>
    <w:rsid w:val="007231AA"/>
    <w:rsid w:val="00723D52"/>
    <w:rsid w:val="00724053"/>
    <w:rsid w:val="00727F2B"/>
    <w:rsid w:val="00731660"/>
    <w:rsid w:val="00731CAC"/>
    <w:rsid w:val="00733A4E"/>
    <w:rsid w:val="00734539"/>
    <w:rsid w:val="00735001"/>
    <w:rsid w:val="007354E6"/>
    <w:rsid w:val="00735D52"/>
    <w:rsid w:val="00736761"/>
    <w:rsid w:val="00740084"/>
    <w:rsid w:val="00741525"/>
    <w:rsid w:val="00742837"/>
    <w:rsid w:val="00742DF9"/>
    <w:rsid w:val="00744D47"/>
    <w:rsid w:val="00745C64"/>
    <w:rsid w:val="00750212"/>
    <w:rsid w:val="00751D4E"/>
    <w:rsid w:val="007541BD"/>
    <w:rsid w:val="00754DB2"/>
    <w:rsid w:val="00756E64"/>
    <w:rsid w:val="007602CC"/>
    <w:rsid w:val="0076157E"/>
    <w:rsid w:val="0076330B"/>
    <w:rsid w:val="00763C4A"/>
    <w:rsid w:val="007652F5"/>
    <w:rsid w:val="00765F17"/>
    <w:rsid w:val="007719CD"/>
    <w:rsid w:val="00771CD9"/>
    <w:rsid w:val="00772042"/>
    <w:rsid w:val="00773381"/>
    <w:rsid w:val="00774AE8"/>
    <w:rsid w:val="00780D65"/>
    <w:rsid w:val="007837BA"/>
    <w:rsid w:val="00786E37"/>
    <w:rsid w:val="00787A80"/>
    <w:rsid w:val="00787BF8"/>
    <w:rsid w:val="00790AC2"/>
    <w:rsid w:val="00792B0E"/>
    <w:rsid w:val="0079354B"/>
    <w:rsid w:val="00793DE6"/>
    <w:rsid w:val="00795C27"/>
    <w:rsid w:val="00795E22"/>
    <w:rsid w:val="00797E58"/>
    <w:rsid w:val="007A16EC"/>
    <w:rsid w:val="007A283F"/>
    <w:rsid w:val="007A341D"/>
    <w:rsid w:val="007A3527"/>
    <w:rsid w:val="007A3877"/>
    <w:rsid w:val="007A51D6"/>
    <w:rsid w:val="007A57B2"/>
    <w:rsid w:val="007A5DF1"/>
    <w:rsid w:val="007A7C09"/>
    <w:rsid w:val="007B45E2"/>
    <w:rsid w:val="007B562B"/>
    <w:rsid w:val="007B57C2"/>
    <w:rsid w:val="007B61F8"/>
    <w:rsid w:val="007B786B"/>
    <w:rsid w:val="007B7A22"/>
    <w:rsid w:val="007C2A8A"/>
    <w:rsid w:val="007C3D7A"/>
    <w:rsid w:val="007C443D"/>
    <w:rsid w:val="007C540A"/>
    <w:rsid w:val="007C5B0E"/>
    <w:rsid w:val="007C61A8"/>
    <w:rsid w:val="007D0AB9"/>
    <w:rsid w:val="007D42CB"/>
    <w:rsid w:val="007D71E1"/>
    <w:rsid w:val="007D7C4F"/>
    <w:rsid w:val="007E00CE"/>
    <w:rsid w:val="007E0747"/>
    <w:rsid w:val="007E0BC6"/>
    <w:rsid w:val="007E2E5C"/>
    <w:rsid w:val="007E3AB2"/>
    <w:rsid w:val="007E4FA2"/>
    <w:rsid w:val="007E70F7"/>
    <w:rsid w:val="007F05DE"/>
    <w:rsid w:val="007F223C"/>
    <w:rsid w:val="007F2606"/>
    <w:rsid w:val="007F3CBF"/>
    <w:rsid w:val="007F61DB"/>
    <w:rsid w:val="007F6875"/>
    <w:rsid w:val="007F69B0"/>
    <w:rsid w:val="007F7285"/>
    <w:rsid w:val="008007F9"/>
    <w:rsid w:val="008028E9"/>
    <w:rsid w:val="008031A1"/>
    <w:rsid w:val="008062BB"/>
    <w:rsid w:val="00807329"/>
    <w:rsid w:val="00807BDD"/>
    <w:rsid w:val="008110D0"/>
    <w:rsid w:val="008138F8"/>
    <w:rsid w:val="00813AD9"/>
    <w:rsid w:val="0081493F"/>
    <w:rsid w:val="00817376"/>
    <w:rsid w:val="008202D5"/>
    <w:rsid w:val="00820633"/>
    <w:rsid w:val="008208AD"/>
    <w:rsid w:val="0082190B"/>
    <w:rsid w:val="00824653"/>
    <w:rsid w:val="00831B80"/>
    <w:rsid w:val="00832C55"/>
    <w:rsid w:val="008331E7"/>
    <w:rsid w:val="00834E84"/>
    <w:rsid w:val="008378A7"/>
    <w:rsid w:val="00842414"/>
    <w:rsid w:val="00842436"/>
    <w:rsid w:val="00842D3C"/>
    <w:rsid w:val="00843139"/>
    <w:rsid w:val="008435DD"/>
    <w:rsid w:val="00845029"/>
    <w:rsid w:val="00845897"/>
    <w:rsid w:val="00845F3B"/>
    <w:rsid w:val="008472B1"/>
    <w:rsid w:val="00850657"/>
    <w:rsid w:val="00850E41"/>
    <w:rsid w:val="00852358"/>
    <w:rsid w:val="00852CC5"/>
    <w:rsid w:val="00852F3C"/>
    <w:rsid w:val="008560BC"/>
    <w:rsid w:val="0085616B"/>
    <w:rsid w:val="00856A5F"/>
    <w:rsid w:val="008601D7"/>
    <w:rsid w:val="00862124"/>
    <w:rsid w:val="0086293A"/>
    <w:rsid w:val="0086406A"/>
    <w:rsid w:val="008656CA"/>
    <w:rsid w:val="0086714A"/>
    <w:rsid w:val="0087064D"/>
    <w:rsid w:val="008717BC"/>
    <w:rsid w:val="008761C3"/>
    <w:rsid w:val="00877714"/>
    <w:rsid w:val="00880AC0"/>
    <w:rsid w:val="008810FE"/>
    <w:rsid w:val="00886B1A"/>
    <w:rsid w:val="0089060D"/>
    <w:rsid w:val="008929E1"/>
    <w:rsid w:val="00892B35"/>
    <w:rsid w:val="00893199"/>
    <w:rsid w:val="00894B63"/>
    <w:rsid w:val="00896E33"/>
    <w:rsid w:val="008A0D13"/>
    <w:rsid w:val="008A1662"/>
    <w:rsid w:val="008A619A"/>
    <w:rsid w:val="008A795F"/>
    <w:rsid w:val="008B079E"/>
    <w:rsid w:val="008B4C13"/>
    <w:rsid w:val="008B595F"/>
    <w:rsid w:val="008B6E1F"/>
    <w:rsid w:val="008B777C"/>
    <w:rsid w:val="008C0E1D"/>
    <w:rsid w:val="008C572A"/>
    <w:rsid w:val="008C65B8"/>
    <w:rsid w:val="008C6C54"/>
    <w:rsid w:val="008C7C6B"/>
    <w:rsid w:val="008D04D6"/>
    <w:rsid w:val="008D0DC1"/>
    <w:rsid w:val="008D2962"/>
    <w:rsid w:val="008D2D05"/>
    <w:rsid w:val="008D3775"/>
    <w:rsid w:val="008D3D15"/>
    <w:rsid w:val="008D3DC5"/>
    <w:rsid w:val="008D67B1"/>
    <w:rsid w:val="008D6FBA"/>
    <w:rsid w:val="008E1D4B"/>
    <w:rsid w:val="008E3FA2"/>
    <w:rsid w:val="008E5986"/>
    <w:rsid w:val="008E5B2C"/>
    <w:rsid w:val="008E5D4C"/>
    <w:rsid w:val="008E7113"/>
    <w:rsid w:val="008F2109"/>
    <w:rsid w:val="008F5035"/>
    <w:rsid w:val="008F5FC4"/>
    <w:rsid w:val="008F6326"/>
    <w:rsid w:val="00900F05"/>
    <w:rsid w:val="00901C76"/>
    <w:rsid w:val="009036DB"/>
    <w:rsid w:val="009051A3"/>
    <w:rsid w:val="009131E1"/>
    <w:rsid w:val="00914216"/>
    <w:rsid w:val="00915027"/>
    <w:rsid w:val="00916908"/>
    <w:rsid w:val="00917836"/>
    <w:rsid w:val="009179F5"/>
    <w:rsid w:val="00917C26"/>
    <w:rsid w:val="00920422"/>
    <w:rsid w:val="00920C35"/>
    <w:rsid w:val="0092236E"/>
    <w:rsid w:val="009253E3"/>
    <w:rsid w:val="00925D6A"/>
    <w:rsid w:val="00930F41"/>
    <w:rsid w:val="00932890"/>
    <w:rsid w:val="0093733D"/>
    <w:rsid w:val="00937AA4"/>
    <w:rsid w:val="00940D33"/>
    <w:rsid w:val="00942C48"/>
    <w:rsid w:val="00943AE6"/>
    <w:rsid w:val="009446C5"/>
    <w:rsid w:val="0094476F"/>
    <w:rsid w:val="00945CC3"/>
    <w:rsid w:val="0094650F"/>
    <w:rsid w:val="00952A99"/>
    <w:rsid w:val="00953120"/>
    <w:rsid w:val="0095650C"/>
    <w:rsid w:val="00957421"/>
    <w:rsid w:val="009576A6"/>
    <w:rsid w:val="00957D95"/>
    <w:rsid w:val="00961708"/>
    <w:rsid w:val="00962105"/>
    <w:rsid w:val="00962891"/>
    <w:rsid w:val="00963A23"/>
    <w:rsid w:val="00965921"/>
    <w:rsid w:val="00970E51"/>
    <w:rsid w:val="0097105F"/>
    <w:rsid w:val="0097187C"/>
    <w:rsid w:val="00972383"/>
    <w:rsid w:val="00972BA3"/>
    <w:rsid w:val="00976C28"/>
    <w:rsid w:val="00977840"/>
    <w:rsid w:val="00977A1B"/>
    <w:rsid w:val="00981A6A"/>
    <w:rsid w:val="009826E1"/>
    <w:rsid w:val="00982F78"/>
    <w:rsid w:val="0098331B"/>
    <w:rsid w:val="00984004"/>
    <w:rsid w:val="00985B62"/>
    <w:rsid w:val="009868D4"/>
    <w:rsid w:val="00990728"/>
    <w:rsid w:val="009908DD"/>
    <w:rsid w:val="0099150F"/>
    <w:rsid w:val="00991B0C"/>
    <w:rsid w:val="00992ED3"/>
    <w:rsid w:val="00993E8E"/>
    <w:rsid w:val="0099513E"/>
    <w:rsid w:val="009977E7"/>
    <w:rsid w:val="0099794A"/>
    <w:rsid w:val="00997F4C"/>
    <w:rsid w:val="009A0984"/>
    <w:rsid w:val="009A1F7F"/>
    <w:rsid w:val="009A26F5"/>
    <w:rsid w:val="009A2711"/>
    <w:rsid w:val="009A2FA8"/>
    <w:rsid w:val="009A3DF1"/>
    <w:rsid w:val="009A5FEB"/>
    <w:rsid w:val="009A65B8"/>
    <w:rsid w:val="009A683B"/>
    <w:rsid w:val="009B2C26"/>
    <w:rsid w:val="009B32B5"/>
    <w:rsid w:val="009B38CD"/>
    <w:rsid w:val="009B5E73"/>
    <w:rsid w:val="009B6115"/>
    <w:rsid w:val="009B7369"/>
    <w:rsid w:val="009C50B9"/>
    <w:rsid w:val="009C51CE"/>
    <w:rsid w:val="009C6C3B"/>
    <w:rsid w:val="009D1B0B"/>
    <w:rsid w:val="009D2322"/>
    <w:rsid w:val="009D4040"/>
    <w:rsid w:val="009D415C"/>
    <w:rsid w:val="009D4650"/>
    <w:rsid w:val="009E125C"/>
    <w:rsid w:val="009E1B83"/>
    <w:rsid w:val="009E2284"/>
    <w:rsid w:val="009E25F2"/>
    <w:rsid w:val="009E605B"/>
    <w:rsid w:val="009E656B"/>
    <w:rsid w:val="009E72AC"/>
    <w:rsid w:val="009F07EC"/>
    <w:rsid w:val="009F1DC2"/>
    <w:rsid w:val="009F2E1A"/>
    <w:rsid w:val="009F2EA9"/>
    <w:rsid w:val="009F44BD"/>
    <w:rsid w:val="009F6B08"/>
    <w:rsid w:val="009F6D81"/>
    <w:rsid w:val="00A042E8"/>
    <w:rsid w:val="00A059AD"/>
    <w:rsid w:val="00A05F1E"/>
    <w:rsid w:val="00A063BF"/>
    <w:rsid w:val="00A06524"/>
    <w:rsid w:val="00A06624"/>
    <w:rsid w:val="00A073DB"/>
    <w:rsid w:val="00A0759A"/>
    <w:rsid w:val="00A07A5C"/>
    <w:rsid w:val="00A10359"/>
    <w:rsid w:val="00A107DB"/>
    <w:rsid w:val="00A1202A"/>
    <w:rsid w:val="00A12BF9"/>
    <w:rsid w:val="00A15F6E"/>
    <w:rsid w:val="00A17EAF"/>
    <w:rsid w:val="00A21936"/>
    <w:rsid w:val="00A2245E"/>
    <w:rsid w:val="00A2248F"/>
    <w:rsid w:val="00A25224"/>
    <w:rsid w:val="00A26B57"/>
    <w:rsid w:val="00A3020E"/>
    <w:rsid w:val="00A306F6"/>
    <w:rsid w:val="00A30A8D"/>
    <w:rsid w:val="00A311CF"/>
    <w:rsid w:val="00A33674"/>
    <w:rsid w:val="00A365C3"/>
    <w:rsid w:val="00A40234"/>
    <w:rsid w:val="00A41D47"/>
    <w:rsid w:val="00A43B4B"/>
    <w:rsid w:val="00A43D27"/>
    <w:rsid w:val="00A46303"/>
    <w:rsid w:val="00A50CB9"/>
    <w:rsid w:val="00A5573F"/>
    <w:rsid w:val="00A56F9C"/>
    <w:rsid w:val="00A60B67"/>
    <w:rsid w:val="00A6538C"/>
    <w:rsid w:val="00A65627"/>
    <w:rsid w:val="00A66A4A"/>
    <w:rsid w:val="00A66DD4"/>
    <w:rsid w:val="00A677EF"/>
    <w:rsid w:val="00A7079A"/>
    <w:rsid w:val="00A70B7F"/>
    <w:rsid w:val="00A71CEB"/>
    <w:rsid w:val="00A7215D"/>
    <w:rsid w:val="00A7259E"/>
    <w:rsid w:val="00A7288F"/>
    <w:rsid w:val="00A733FD"/>
    <w:rsid w:val="00A73794"/>
    <w:rsid w:val="00A76869"/>
    <w:rsid w:val="00A7694C"/>
    <w:rsid w:val="00A76D11"/>
    <w:rsid w:val="00A77601"/>
    <w:rsid w:val="00A823D6"/>
    <w:rsid w:val="00A93C3D"/>
    <w:rsid w:val="00A9460D"/>
    <w:rsid w:val="00A94679"/>
    <w:rsid w:val="00A9486A"/>
    <w:rsid w:val="00A957BE"/>
    <w:rsid w:val="00AA1849"/>
    <w:rsid w:val="00AA51AD"/>
    <w:rsid w:val="00AA53A6"/>
    <w:rsid w:val="00AB0D85"/>
    <w:rsid w:val="00AB3A4F"/>
    <w:rsid w:val="00AB79CD"/>
    <w:rsid w:val="00AC1AB7"/>
    <w:rsid w:val="00AC2AD7"/>
    <w:rsid w:val="00AC3119"/>
    <w:rsid w:val="00AC40EB"/>
    <w:rsid w:val="00AC4912"/>
    <w:rsid w:val="00AD10E2"/>
    <w:rsid w:val="00AD296F"/>
    <w:rsid w:val="00AD3C3B"/>
    <w:rsid w:val="00AD4153"/>
    <w:rsid w:val="00AD4D87"/>
    <w:rsid w:val="00AD544C"/>
    <w:rsid w:val="00AE0C4A"/>
    <w:rsid w:val="00AE0DFB"/>
    <w:rsid w:val="00AE160A"/>
    <w:rsid w:val="00AE1F23"/>
    <w:rsid w:val="00AE2368"/>
    <w:rsid w:val="00AE43C7"/>
    <w:rsid w:val="00AE659E"/>
    <w:rsid w:val="00AF0E30"/>
    <w:rsid w:val="00AF4929"/>
    <w:rsid w:val="00AF49C0"/>
    <w:rsid w:val="00AF714B"/>
    <w:rsid w:val="00B02874"/>
    <w:rsid w:val="00B03779"/>
    <w:rsid w:val="00B0613A"/>
    <w:rsid w:val="00B06578"/>
    <w:rsid w:val="00B06AF8"/>
    <w:rsid w:val="00B11D91"/>
    <w:rsid w:val="00B13269"/>
    <w:rsid w:val="00B13C17"/>
    <w:rsid w:val="00B2076E"/>
    <w:rsid w:val="00B207FE"/>
    <w:rsid w:val="00B217A3"/>
    <w:rsid w:val="00B22422"/>
    <w:rsid w:val="00B23B98"/>
    <w:rsid w:val="00B23F25"/>
    <w:rsid w:val="00B24F7D"/>
    <w:rsid w:val="00B26885"/>
    <w:rsid w:val="00B30DD1"/>
    <w:rsid w:val="00B3165D"/>
    <w:rsid w:val="00B322DB"/>
    <w:rsid w:val="00B327DD"/>
    <w:rsid w:val="00B338A6"/>
    <w:rsid w:val="00B34794"/>
    <w:rsid w:val="00B36B96"/>
    <w:rsid w:val="00B36F66"/>
    <w:rsid w:val="00B3719F"/>
    <w:rsid w:val="00B42CF4"/>
    <w:rsid w:val="00B442CC"/>
    <w:rsid w:val="00B4464E"/>
    <w:rsid w:val="00B44D43"/>
    <w:rsid w:val="00B46E32"/>
    <w:rsid w:val="00B46F31"/>
    <w:rsid w:val="00B5062F"/>
    <w:rsid w:val="00B50E56"/>
    <w:rsid w:val="00B50F8F"/>
    <w:rsid w:val="00B5261D"/>
    <w:rsid w:val="00B52F8A"/>
    <w:rsid w:val="00B53837"/>
    <w:rsid w:val="00B55283"/>
    <w:rsid w:val="00B55320"/>
    <w:rsid w:val="00B616E8"/>
    <w:rsid w:val="00B618B0"/>
    <w:rsid w:val="00B61CEA"/>
    <w:rsid w:val="00B62D7D"/>
    <w:rsid w:val="00B64769"/>
    <w:rsid w:val="00B6571A"/>
    <w:rsid w:val="00B668F3"/>
    <w:rsid w:val="00B67255"/>
    <w:rsid w:val="00B67B3C"/>
    <w:rsid w:val="00B73BEA"/>
    <w:rsid w:val="00B74876"/>
    <w:rsid w:val="00B74EF0"/>
    <w:rsid w:val="00B76217"/>
    <w:rsid w:val="00B7731A"/>
    <w:rsid w:val="00B81E10"/>
    <w:rsid w:val="00B81E21"/>
    <w:rsid w:val="00B84675"/>
    <w:rsid w:val="00B85B6A"/>
    <w:rsid w:val="00B90C78"/>
    <w:rsid w:val="00B91258"/>
    <w:rsid w:val="00B91A1F"/>
    <w:rsid w:val="00B91FAB"/>
    <w:rsid w:val="00B9297C"/>
    <w:rsid w:val="00B94172"/>
    <w:rsid w:val="00B942AC"/>
    <w:rsid w:val="00B96F8F"/>
    <w:rsid w:val="00B97266"/>
    <w:rsid w:val="00BA061D"/>
    <w:rsid w:val="00BA2761"/>
    <w:rsid w:val="00BA376C"/>
    <w:rsid w:val="00BA43EE"/>
    <w:rsid w:val="00BB02D6"/>
    <w:rsid w:val="00BB0DFF"/>
    <w:rsid w:val="00BB10EC"/>
    <w:rsid w:val="00BB158B"/>
    <w:rsid w:val="00BB3F5C"/>
    <w:rsid w:val="00BB40D2"/>
    <w:rsid w:val="00BB440B"/>
    <w:rsid w:val="00BB4588"/>
    <w:rsid w:val="00BB5712"/>
    <w:rsid w:val="00BB6C4F"/>
    <w:rsid w:val="00BB7568"/>
    <w:rsid w:val="00BC0850"/>
    <w:rsid w:val="00BC27CD"/>
    <w:rsid w:val="00BC27D4"/>
    <w:rsid w:val="00BC2843"/>
    <w:rsid w:val="00BC535A"/>
    <w:rsid w:val="00BC65B9"/>
    <w:rsid w:val="00BC6FDD"/>
    <w:rsid w:val="00BD0002"/>
    <w:rsid w:val="00BD0034"/>
    <w:rsid w:val="00BD0C69"/>
    <w:rsid w:val="00BD637D"/>
    <w:rsid w:val="00BE3B43"/>
    <w:rsid w:val="00BE45D5"/>
    <w:rsid w:val="00BE72F4"/>
    <w:rsid w:val="00BF1A40"/>
    <w:rsid w:val="00BF2626"/>
    <w:rsid w:val="00BF2ACA"/>
    <w:rsid w:val="00BF2C16"/>
    <w:rsid w:val="00BF478A"/>
    <w:rsid w:val="00BF5A1C"/>
    <w:rsid w:val="00BF72F1"/>
    <w:rsid w:val="00C01427"/>
    <w:rsid w:val="00C015E9"/>
    <w:rsid w:val="00C04678"/>
    <w:rsid w:val="00C05A9F"/>
    <w:rsid w:val="00C07CAB"/>
    <w:rsid w:val="00C114F5"/>
    <w:rsid w:val="00C13D8A"/>
    <w:rsid w:val="00C14064"/>
    <w:rsid w:val="00C144F7"/>
    <w:rsid w:val="00C16374"/>
    <w:rsid w:val="00C16EE4"/>
    <w:rsid w:val="00C217D6"/>
    <w:rsid w:val="00C2364D"/>
    <w:rsid w:val="00C251FC"/>
    <w:rsid w:val="00C271C9"/>
    <w:rsid w:val="00C279C2"/>
    <w:rsid w:val="00C31726"/>
    <w:rsid w:val="00C32BD1"/>
    <w:rsid w:val="00C340CE"/>
    <w:rsid w:val="00C35FF1"/>
    <w:rsid w:val="00C3696D"/>
    <w:rsid w:val="00C37358"/>
    <w:rsid w:val="00C406FC"/>
    <w:rsid w:val="00C421FE"/>
    <w:rsid w:val="00C445F8"/>
    <w:rsid w:val="00C449C7"/>
    <w:rsid w:val="00C44A57"/>
    <w:rsid w:val="00C44B7C"/>
    <w:rsid w:val="00C45713"/>
    <w:rsid w:val="00C4727F"/>
    <w:rsid w:val="00C54AF7"/>
    <w:rsid w:val="00C559DA"/>
    <w:rsid w:val="00C55ADB"/>
    <w:rsid w:val="00C569D0"/>
    <w:rsid w:val="00C56A24"/>
    <w:rsid w:val="00C57C6C"/>
    <w:rsid w:val="00C57D6F"/>
    <w:rsid w:val="00C600DC"/>
    <w:rsid w:val="00C60354"/>
    <w:rsid w:val="00C6220D"/>
    <w:rsid w:val="00C6442A"/>
    <w:rsid w:val="00C75CC8"/>
    <w:rsid w:val="00C801FC"/>
    <w:rsid w:val="00C80309"/>
    <w:rsid w:val="00C80A6B"/>
    <w:rsid w:val="00C80DDD"/>
    <w:rsid w:val="00C81091"/>
    <w:rsid w:val="00C81B1F"/>
    <w:rsid w:val="00C8327A"/>
    <w:rsid w:val="00C84A81"/>
    <w:rsid w:val="00C861D5"/>
    <w:rsid w:val="00C91F3B"/>
    <w:rsid w:val="00C91FFE"/>
    <w:rsid w:val="00C932BD"/>
    <w:rsid w:val="00C948FD"/>
    <w:rsid w:val="00C96DD7"/>
    <w:rsid w:val="00C971D2"/>
    <w:rsid w:val="00CA0811"/>
    <w:rsid w:val="00CA1F5A"/>
    <w:rsid w:val="00CA35FE"/>
    <w:rsid w:val="00CA4DD8"/>
    <w:rsid w:val="00CA52E6"/>
    <w:rsid w:val="00CA5571"/>
    <w:rsid w:val="00CA7550"/>
    <w:rsid w:val="00CA7A99"/>
    <w:rsid w:val="00CB1B93"/>
    <w:rsid w:val="00CB44B2"/>
    <w:rsid w:val="00CB503F"/>
    <w:rsid w:val="00CB7C7E"/>
    <w:rsid w:val="00CC36EF"/>
    <w:rsid w:val="00CC452C"/>
    <w:rsid w:val="00CC457A"/>
    <w:rsid w:val="00CC4808"/>
    <w:rsid w:val="00CC56FC"/>
    <w:rsid w:val="00CC5A62"/>
    <w:rsid w:val="00CC6933"/>
    <w:rsid w:val="00CC71C7"/>
    <w:rsid w:val="00CC74F2"/>
    <w:rsid w:val="00CD0FE0"/>
    <w:rsid w:val="00CD3244"/>
    <w:rsid w:val="00CD3D37"/>
    <w:rsid w:val="00CD4367"/>
    <w:rsid w:val="00CD4A7C"/>
    <w:rsid w:val="00CD52FC"/>
    <w:rsid w:val="00CD610B"/>
    <w:rsid w:val="00CD65F8"/>
    <w:rsid w:val="00CD66B2"/>
    <w:rsid w:val="00CD7695"/>
    <w:rsid w:val="00CD7E6A"/>
    <w:rsid w:val="00CE19C8"/>
    <w:rsid w:val="00CE3352"/>
    <w:rsid w:val="00CE39C6"/>
    <w:rsid w:val="00CE6932"/>
    <w:rsid w:val="00CE72F1"/>
    <w:rsid w:val="00CE775A"/>
    <w:rsid w:val="00CF03F8"/>
    <w:rsid w:val="00CF0607"/>
    <w:rsid w:val="00CF49EC"/>
    <w:rsid w:val="00CF571B"/>
    <w:rsid w:val="00D00D68"/>
    <w:rsid w:val="00D00F8E"/>
    <w:rsid w:val="00D05853"/>
    <w:rsid w:val="00D07998"/>
    <w:rsid w:val="00D10D38"/>
    <w:rsid w:val="00D124C4"/>
    <w:rsid w:val="00D16E1E"/>
    <w:rsid w:val="00D1736D"/>
    <w:rsid w:val="00D20C94"/>
    <w:rsid w:val="00D2148C"/>
    <w:rsid w:val="00D22250"/>
    <w:rsid w:val="00D23A98"/>
    <w:rsid w:val="00D25258"/>
    <w:rsid w:val="00D25C21"/>
    <w:rsid w:val="00D25D6C"/>
    <w:rsid w:val="00D26528"/>
    <w:rsid w:val="00D30ADA"/>
    <w:rsid w:val="00D312C2"/>
    <w:rsid w:val="00D32DAD"/>
    <w:rsid w:val="00D36403"/>
    <w:rsid w:val="00D36560"/>
    <w:rsid w:val="00D3738D"/>
    <w:rsid w:val="00D3759A"/>
    <w:rsid w:val="00D3773F"/>
    <w:rsid w:val="00D413F6"/>
    <w:rsid w:val="00D41E64"/>
    <w:rsid w:val="00D42CDB"/>
    <w:rsid w:val="00D432BE"/>
    <w:rsid w:val="00D44A6F"/>
    <w:rsid w:val="00D46716"/>
    <w:rsid w:val="00D473BA"/>
    <w:rsid w:val="00D47C44"/>
    <w:rsid w:val="00D50F24"/>
    <w:rsid w:val="00D52EF5"/>
    <w:rsid w:val="00D53445"/>
    <w:rsid w:val="00D53DC1"/>
    <w:rsid w:val="00D53FBC"/>
    <w:rsid w:val="00D55C3F"/>
    <w:rsid w:val="00D57694"/>
    <w:rsid w:val="00D578E8"/>
    <w:rsid w:val="00D57A71"/>
    <w:rsid w:val="00D60CD9"/>
    <w:rsid w:val="00D6329E"/>
    <w:rsid w:val="00D633C2"/>
    <w:rsid w:val="00D63675"/>
    <w:rsid w:val="00D66E95"/>
    <w:rsid w:val="00D67E88"/>
    <w:rsid w:val="00D70615"/>
    <w:rsid w:val="00D7064D"/>
    <w:rsid w:val="00D74729"/>
    <w:rsid w:val="00D757C3"/>
    <w:rsid w:val="00D76622"/>
    <w:rsid w:val="00D815C4"/>
    <w:rsid w:val="00D81D9D"/>
    <w:rsid w:val="00D82B29"/>
    <w:rsid w:val="00D848EE"/>
    <w:rsid w:val="00D9072B"/>
    <w:rsid w:val="00D92164"/>
    <w:rsid w:val="00D937D0"/>
    <w:rsid w:val="00D95DCC"/>
    <w:rsid w:val="00DA684D"/>
    <w:rsid w:val="00DB1EF2"/>
    <w:rsid w:val="00DB225B"/>
    <w:rsid w:val="00DB4E5C"/>
    <w:rsid w:val="00DB5B51"/>
    <w:rsid w:val="00DB66CC"/>
    <w:rsid w:val="00DB75A1"/>
    <w:rsid w:val="00DC0EB4"/>
    <w:rsid w:val="00DC1009"/>
    <w:rsid w:val="00DC1E3D"/>
    <w:rsid w:val="00DC2E98"/>
    <w:rsid w:val="00DC3326"/>
    <w:rsid w:val="00DC3D0F"/>
    <w:rsid w:val="00DC4D91"/>
    <w:rsid w:val="00DC6A58"/>
    <w:rsid w:val="00DC6CCA"/>
    <w:rsid w:val="00DD13DA"/>
    <w:rsid w:val="00DD2D49"/>
    <w:rsid w:val="00DD422C"/>
    <w:rsid w:val="00DD432B"/>
    <w:rsid w:val="00DD45EB"/>
    <w:rsid w:val="00DE2CA8"/>
    <w:rsid w:val="00DE2FB4"/>
    <w:rsid w:val="00DE725C"/>
    <w:rsid w:val="00DE793D"/>
    <w:rsid w:val="00DE7AE6"/>
    <w:rsid w:val="00DF0258"/>
    <w:rsid w:val="00DF0992"/>
    <w:rsid w:val="00DF1C30"/>
    <w:rsid w:val="00DF50E4"/>
    <w:rsid w:val="00E000FF"/>
    <w:rsid w:val="00E00915"/>
    <w:rsid w:val="00E04D5B"/>
    <w:rsid w:val="00E04DD8"/>
    <w:rsid w:val="00E0775C"/>
    <w:rsid w:val="00E10949"/>
    <w:rsid w:val="00E13479"/>
    <w:rsid w:val="00E14EF5"/>
    <w:rsid w:val="00E15F88"/>
    <w:rsid w:val="00E16632"/>
    <w:rsid w:val="00E16D5F"/>
    <w:rsid w:val="00E206E6"/>
    <w:rsid w:val="00E217D7"/>
    <w:rsid w:val="00E238B2"/>
    <w:rsid w:val="00E23A94"/>
    <w:rsid w:val="00E24B22"/>
    <w:rsid w:val="00E25038"/>
    <w:rsid w:val="00E27097"/>
    <w:rsid w:val="00E3148C"/>
    <w:rsid w:val="00E316C0"/>
    <w:rsid w:val="00E325BF"/>
    <w:rsid w:val="00E33633"/>
    <w:rsid w:val="00E36244"/>
    <w:rsid w:val="00E36D32"/>
    <w:rsid w:val="00E37B0D"/>
    <w:rsid w:val="00E40DCF"/>
    <w:rsid w:val="00E419A8"/>
    <w:rsid w:val="00E41C59"/>
    <w:rsid w:val="00E41D92"/>
    <w:rsid w:val="00E42E65"/>
    <w:rsid w:val="00E44201"/>
    <w:rsid w:val="00E44C06"/>
    <w:rsid w:val="00E456BE"/>
    <w:rsid w:val="00E46768"/>
    <w:rsid w:val="00E46AFC"/>
    <w:rsid w:val="00E4768B"/>
    <w:rsid w:val="00E508AB"/>
    <w:rsid w:val="00E573CF"/>
    <w:rsid w:val="00E57BF9"/>
    <w:rsid w:val="00E57C79"/>
    <w:rsid w:val="00E61D22"/>
    <w:rsid w:val="00E61FDA"/>
    <w:rsid w:val="00E62CF0"/>
    <w:rsid w:val="00E6435D"/>
    <w:rsid w:val="00E65191"/>
    <w:rsid w:val="00E659CD"/>
    <w:rsid w:val="00E65F46"/>
    <w:rsid w:val="00E664E1"/>
    <w:rsid w:val="00E67DD8"/>
    <w:rsid w:val="00E72BC7"/>
    <w:rsid w:val="00E76841"/>
    <w:rsid w:val="00E76DA8"/>
    <w:rsid w:val="00E77624"/>
    <w:rsid w:val="00E779AC"/>
    <w:rsid w:val="00E803A6"/>
    <w:rsid w:val="00E803B3"/>
    <w:rsid w:val="00E803CE"/>
    <w:rsid w:val="00E80EEE"/>
    <w:rsid w:val="00E81BDB"/>
    <w:rsid w:val="00E81C32"/>
    <w:rsid w:val="00E82B95"/>
    <w:rsid w:val="00E84F12"/>
    <w:rsid w:val="00E86D44"/>
    <w:rsid w:val="00E872C1"/>
    <w:rsid w:val="00E876B5"/>
    <w:rsid w:val="00E9168B"/>
    <w:rsid w:val="00E91AF0"/>
    <w:rsid w:val="00E91BA7"/>
    <w:rsid w:val="00E92188"/>
    <w:rsid w:val="00E95B44"/>
    <w:rsid w:val="00E96FB0"/>
    <w:rsid w:val="00EA0E42"/>
    <w:rsid w:val="00EA1109"/>
    <w:rsid w:val="00EA1997"/>
    <w:rsid w:val="00EA750E"/>
    <w:rsid w:val="00EB315A"/>
    <w:rsid w:val="00EB3645"/>
    <w:rsid w:val="00EB3CC8"/>
    <w:rsid w:val="00EC1391"/>
    <w:rsid w:val="00EC4266"/>
    <w:rsid w:val="00EC5F78"/>
    <w:rsid w:val="00EC755E"/>
    <w:rsid w:val="00ED0181"/>
    <w:rsid w:val="00ED252A"/>
    <w:rsid w:val="00ED3F5D"/>
    <w:rsid w:val="00ED62ED"/>
    <w:rsid w:val="00ED7080"/>
    <w:rsid w:val="00ED7FD1"/>
    <w:rsid w:val="00EE0AD5"/>
    <w:rsid w:val="00EE1D08"/>
    <w:rsid w:val="00EE59B1"/>
    <w:rsid w:val="00EE7188"/>
    <w:rsid w:val="00EE768A"/>
    <w:rsid w:val="00EE7DAA"/>
    <w:rsid w:val="00EF07BE"/>
    <w:rsid w:val="00EF2E05"/>
    <w:rsid w:val="00EF2E73"/>
    <w:rsid w:val="00EF4349"/>
    <w:rsid w:val="00EF4ACC"/>
    <w:rsid w:val="00EF695E"/>
    <w:rsid w:val="00EF6B45"/>
    <w:rsid w:val="00F05EAE"/>
    <w:rsid w:val="00F064A8"/>
    <w:rsid w:val="00F06C23"/>
    <w:rsid w:val="00F07F0D"/>
    <w:rsid w:val="00F10187"/>
    <w:rsid w:val="00F113D7"/>
    <w:rsid w:val="00F119D1"/>
    <w:rsid w:val="00F14B5C"/>
    <w:rsid w:val="00F14DE5"/>
    <w:rsid w:val="00F16852"/>
    <w:rsid w:val="00F20DFA"/>
    <w:rsid w:val="00F21C34"/>
    <w:rsid w:val="00F2427B"/>
    <w:rsid w:val="00F246F4"/>
    <w:rsid w:val="00F24B4E"/>
    <w:rsid w:val="00F24B82"/>
    <w:rsid w:val="00F2553B"/>
    <w:rsid w:val="00F25972"/>
    <w:rsid w:val="00F262A2"/>
    <w:rsid w:val="00F271C8"/>
    <w:rsid w:val="00F3072A"/>
    <w:rsid w:val="00F32A54"/>
    <w:rsid w:val="00F330DD"/>
    <w:rsid w:val="00F37010"/>
    <w:rsid w:val="00F42B07"/>
    <w:rsid w:val="00F43777"/>
    <w:rsid w:val="00F45B93"/>
    <w:rsid w:val="00F4693C"/>
    <w:rsid w:val="00F578BA"/>
    <w:rsid w:val="00F60611"/>
    <w:rsid w:val="00F61B43"/>
    <w:rsid w:val="00F62569"/>
    <w:rsid w:val="00F628DD"/>
    <w:rsid w:val="00F64FD5"/>
    <w:rsid w:val="00F653E1"/>
    <w:rsid w:val="00F6651C"/>
    <w:rsid w:val="00F67E6D"/>
    <w:rsid w:val="00F70780"/>
    <w:rsid w:val="00F70917"/>
    <w:rsid w:val="00F716D9"/>
    <w:rsid w:val="00F718DC"/>
    <w:rsid w:val="00F71C1F"/>
    <w:rsid w:val="00F7294C"/>
    <w:rsid w:val="00F76477"/>
    <w:rsid w:val="00F76762"/>
    <w:rsid w:val="00F767E0"/>
    <w:rsid w:val="00F82043"/>
    <w:rsid w:val="00F82FF5"/>
    <w:rsid w:val="00F83974"/>
    <w:rsid w:val="00F83E6D"/>
    <w:rsid w:val="00F84683"/>
    <w:rsid w:val="00F85112"/>
    <w:rsid w:val="00F85298"/>
    <w:rsid w:val="00F863CF"/>
    <w:rsid w:val="00F868B4"/>
    <w:rsid w:val="00F86C3D"/>
    <w:rsid w:val="00F87542"/>
    <w:rsid w:val="00F907BC"/>
    <w:rsid w:val="00F91857"/>
    <w:rsid w:val="00F91ED6"/>
    <w:rsid w:val="00F91FCC"/>
    <w:rsid w:val="00F92B25"/>
    <w:rsid w:val="00F9415E"/>
    <w:rsid w:val="00F95614"/>
    <w:rsid w:val="00F97A5E"/>
    <w:rsid w:val="00FA226A"/>
    <w:rsid w:val="00FA23DC"/>
    <w:rsid w:val="00FA5E4F"/>
    <w:rsid w:val="00FA61C9"/>
    <w:rsid w:val="00FB0FE5"/>
    <w:rsid w:val="00FB2573"/>
    <w:rsid w:val="00FB3613"/>
    <w:rsid w:val="00FB3695"/>
    <w:rsid w:val="00FB45DD"/>
    <w:rsid w:val="00FB4D3E"/>
    <w:rsid w:val="00FB70FF"/>
    <w:rsid w:val="00FB7706"/>
    <w:rsid w:val="00FC313B"/>
    <w:rsid w:val="00FC5D17"/>
    <w:rsid w:val="00FC5F24"/>
    <w:rsid w:val="00FC5F4F"/>
    <w:rsid w:val="00FC7035"/>
    <w:rsid w:val="00FC7B39"/>
    <w:rsid w:val="00FD0C95"/>
    <w:rsid w:val="00FD2744"/>
    <w:rsid w:val="00FD3A78"/>
    <w:rsid w:val="00FD4C58"/>
    <w:rsid w:val="00FD4E09"/>
    <w:rsid w:val="00FD4FE6"/>
    <w:rsid w:val="00FD665A"/>
    <w:rsid w:val="00FD6E90"/>
    <w:rsid w:val="00FE1A02"/>
    <w:rsid w:val="00FE3066"/>
    <w:rsid w:val="00FE71AE"/>
    <w:rsid w:val="00FE72BB"/>
    <w:rsid w:val="00FE7BCD"/>
    <w:rsid w:val="00FF0711"/>
    <w:rsid w:val="00FF2083"/>
    <w:rsid w:val="00FF2334"/>
    <w:rsid w:val="00FF3306"/>
    <w:rsid w:val="00FF418A"/>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colormru v:ext="edit" colors="#903"/>
    </o:shapedefaults>
    <o:shapelayout v:ext="edit">
      <o:idmap v:ext="edit" data="1"/>
    </o:shapelayout>
  </w:shapeDefaults>
  <w:decimalSymbol w:val="."/>
  <w:listSeparator w:val=","/>
  <w14:docId w14:val="2781BACA"/>
  <w15:docId w15:val="{C5570253-1031-42AE-87BC-AB1D581C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E4"/>
    <w:pPr>
      <w:widowControl w:val="0"/>
      <w:jc w:val="left"/>
    </w:pPr>
    <w:rPr>
      <w:rFonts w:eastAsia="Times New Roman" w:cs="Times New Roman"/>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6441F3"/>
    <w:pPr>
      <w:jc w:val="both"/>
    </w:pPr>
  </w:style>
  <w:style w:type="character" w:styleId="Hyperlink">
    <w:name w:val="Hyperlink"/>
    <w:basedOn w:val="DefaultParagraphFont"/>
    <w:rsid w:val="006441F3"/>
    <w:rPr>
      <w:rFonts w:hint="default"/>
      <w:strike w:val="0"/>
      <w:color w:val="0000FF"/>
      <w:spacing w:val="0"/>
      <w:u w:val="single"/>
    </w:rPr>
  </w:style>
  <w:style w:type="paragraph" w:styleId="FootnoteText">
    <w:name w:val="footnote text"/>
    <w:basedOn w:val="Normal"/>
    <w:link w:val="FootnoteTextChar"/>
    <w:semiHidden/>
    <w:rsid w:val="006441F3"/>
  </w:style>
  <w:style w:type="character" w:customStyle="1" w:styleId="FootnoteTextChar">
    <w:name w:val="Footnote Text Char"/>
    <w:basedOn w:val="DefaultParagraphFont"/>
    <w:link w:val="FootnoteText"/>
    <w:semiHidden/>
    <w:rsid w:val="006441F3"/>
    <w:rPr>
      <w:rFonts w:eastAsia="Times New Roman" w:cs="Times New Roman"/>
      <w:noProof/>
      <w:color w:val="000000"/>
      <w:sz w:val="20"/>
      <w:szCs w:val="20"/>
    </w:rPr>
  </w:style>
  <w:style w:type="character" w:styleId="FootnoteReference">
    <w:name w:val="footnote reference"/>
    <w:basedOn w:val="DefaultParagraphFont"/>
    <w:semiHidden/>
    <w:rsid w:val="006441F3"/>
    <w:rPr>
      <w:rFonts w:hint="default"/>
      <w:strike w:val="0"/>
      <w:color w:val="000000"/>
      <w:spacing w:val="0"/>
      <w:vertAlign w:val="superscript"/>
    </w:rPr>
  </w:style>
  <w:style w:type="paragraph" w:styleId="ListParagraph">
    <w:name w:val="List Paragraph"/>
    <w:basedOn w:val="Normal"/>
    <w:uiPriority w:val="34"/>
    <w:qFormat/>
    <w:rsid w:val="006441F3"/>
    <w:pPr>
      <w:ind w:left="720"/>
      <w:contextualSpacing/>
    </w:pPr>
  </w:style>
  <w:style w:type="paragraph" w:styleId="Title">
    <w:name w:val="Title"/>
    <w:basedOn w:val="Normal"/>
    <w:link w:val="TitleChar"/>
    <w:qFormat/>
    <w:rsid w:val="006441F3"/>
    <w:pPr>
      <w:spacing w:after="720"/>
      <w:jc w:val="center"/>
    </w:pPr>
    <w:rPr>
      <w:b/>
      <w:noProof w:val="0"/>
      <w:spacing w:val="12"/>
      <w:sz w:val="33"/>
    </w:rPr>
  </w:style>
  <w:style w:type="character" w:customStyle="1" w:styleId="TitleChar">
    <w:name w:val="Title Char"/>
    <w:basedOn w:val="DefaultParagraphFont"/>
    <w:link w:val="Title"/>
    <w:rsid w:val="006441F3"/>
    <w:rPr>
      <w:rFonts w:eastAsia="Times New Roman" w:cs="Times New Roman"/>
      <w:b/>
      <w:color w:val="000000"/>
      <w:spacing w:val="12"/>
      <w:sz w:val="33"/>
      <w:szCs w:val="20"/>
    </w:rPr>
  </w:style>
  <w:style w:type="paragraph" w:styleId="BalloonText">
    <w:name w:val="Balloon Text"/>
    <w:basedOn w:val="Normal"/>
    <w:link w:val="BalloonTextChar"/>
    <w:uiPriority w:val="99"/>
    <w:semiHidden/>
    <w:unhideWhenUsed/>
    <w:rsid w:val="006441F3"/>
    <w:rPr>
      <w:rFonts w:ascii="Tahoma" w:hAnsi="Tahoma" w:cs="Tahoma"/>
      <w:sz w:val="16"/>
      <w:szCs w:val="16"/>
    </w:rPr>
  </w:style>
  <w:style w:type="character" w:customStyle="1" w:styleId="BalloonTextChar">
    <w:name w:val="Balloon Text Char"/>
    <w:basedOn w:val="DefaultParagraphFont"/>
    <w:link w:val="BalloonText"/>
    <w:uiPriority w:val="99"/>
    <w:semiHidden/>
    <w:rsid w:val="006441F3"/>
    <w:rPr>
      <w:rFonts w:ascii="Tahoma" w:eastAsia="Times New Roman" w:hAnsi="Tahoma" w:cs="Tahoma"/>
      <w:noProof/>
      <w:color w:val="000000"/>
      <w:sz w:val="16"/>
      <w:szCs w:val="16"/>
    </w:rPr>
  </w:style>
  <w:style w:type="paragraph" w:styleId="Header">
    <w:name w:val="header"/>
    <w:basedOn w:val="Normal"/>
    <w:link w:val="HeaderChar"/>
    <w:uiPriority w:val="99"/>
    <w:unhideWhenUsed/>
    <w:rsid w:val="006441F3"/>
    <w:pPr>
      <w:tabs>
        <w:tab w:val="center" w:pos="4680"/>
        <w:tab w:val="right" w:pos="9360"/>
      </w:tabs>
    </w:pPr>
  </w:style>
  <w:style w:type="character" w:customStyle="1" w:styleId="HeaderChar">
    <w:name w:val="Header Char"/>
    <w:basedOn w:val="DefaultParagraphFont"/>
    <w:link w:val="Header"/>
    <w:uiPriority w:val="99"/>
    <w:rsid w:val="006441F3"/>
    <w:rPr>
      <w:rFonts w:eastAsia="Times New Roman" w:cs="Times New Roman"/>
      <w:noProof/>
      <w:color w:val="000000"/>
      <w:sz w:val="20"/>
      <w:szCs w:val="20"/>
    </w:rPr>
  </w:style>
  <w:style w:type="paragraph" w:styleId="Footer">
    <w:name w:val="footer"/>
    <w:basedOn w:val="Normal"/>
    <w:link w:val="FooterChar"/>
    <w:uiPriority w:val="99"/>
    <w:unhideWhenUsed/>
    <w:rsid w:val="006441F3"/>
    <w:pPr>
      <w:tabs>
        <w:tab w:val="center" w:pos="4680"/>
        <w:tab w:val="right" w:pos="9360"/>
      </w:tabs>
    </w:pPr>
  </w:style>
  <w:style w:type="character" w:customStyle="1" w:styleId="FooterChar">
    <w:name w:val="Footer Char"/>
    <w:basedOn w:val="DefaultParagraphFont"/>
    <w:link w:val="Footer"/>
    <w:uiPriority w:val="99"/>
    <w:rsid w:val="006441F3"/>
    <w:rPr>
      <w:rFonts w:eastAsia="Times New Roman" w:cs="Times New Roman"/>
      <w:noProof/>
      <w:color w:val="000000"/>
      <w:sz w:val="20"/>
      <w:szCs w:val="20"/>
    </w:rPr>
  </w:style>
  <w:style w:type="paragraph" w:styleId="NoSpacing">
    <w:name w:val="No Spacing"/>
    <w:link w:val="NoSpacingChar"/>
    <w:uiPriority w:val="1"/>
    <w:qFormat/>
    <w:rsid w:val="006441F3"/>
    <w:pPr>
      <w:jc w:val="left"/>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6441F3"/>
    <w:rPr>
      <w:rFonts w:asciiTheme="minorHAnsi" w:eastAsiaTheme="minorEastAsia" w:hAnsiTheme="minorHAnsi"/>
      <w:sz w:val="22"/>
    </w:rPr>
  </w:style>
  <w:style w:type="table" w:styleId="TableGrid">
    <w:name w:val="Table Grid"/>
    <w:basedOn w:val="TableNormal"/>
    <w:uiPriority w:val="39"/>
    <w:rsid w:val="001137DF"/>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2BC7"/>
    <w:rPr>
      <w:color w:val="605E5C"/>
      <w:shd w:val="clear" w:color="auto" w:fill="E1DFDD"/>
    </w:rPr>
  </w:style>
  <w:style w:type="character" w:styleId="CommentReference">
    <w:name w:val="annotation reference"/>
    <w:basedOn w:val="DefaultParagraphFont"/>
    <w:uiPriority w:val="99"/>
    <w:semiHidden/>
    <w:unhideWhenUsed/>
    <w:rsid w:val="00965921"/>
    <w:rPr>
      <w:sz w:val="16"/>
      <w:szCs w:val="16"/>
    </w:rPr>
  </w:style>
  <w:style w:type="paragraph" w:styleId="CommentText">
    <w:name w:val="annotation text"/>
    <w:basedOn w:val="Normal"/>
    <w:link w:val="CommentTextChar"/>
    <w:uiPriority w:val="99"/>
    <w:semiHidden/>
    <w:unhideWhenUsed/>
    <w:rsid w:val="00965921"/>
  </w:style>
  <w:style w:type="character" w:customStyle="1" w:styleId="CommentTextChar">
    <w:name w:val="Comment Text Char"/>
    <w:basedOn w:val="DefaultParagraphFont"/>
    <w:link w:val="CommentText"/>
    <w:uiPriority w:val="99"/>
    <w:semiHidden/>
    <w:rsid w:val="00965921"/>
    <w:rPr>
      <w:rFonts w:eastAsia="Times New Roman" w:cs="Times New Roman"/>
      <w:noProof/>
      <w:color w:val="000000"/>
      <w:sz w:val="20"/>
      <w:szCs w:val="20"/>
    </w:rPr>
  </w:style>
  <w:style w:type="paragraph" w:styleId="CommentSubject">
    <w:name w:val="annotation subject"/>
    <w:basedOn w:val="CommentText"/>
    <w:next w:val="CommentText"/>
    <w:link w:val="CommentSubjectChar"/>
    <w:uiPriority w:val="99"/>
    <w:semiHidden/>
    <w:unhideWhenUsed/>
    <w:rsid w:val="00965921"/>
    <w:rPr>
      <w:b/>
      <w:bCs/>
    </w:rPr>
  </w:style>
  <w:style w:type="character" w:customStyle="1" w:styleId="CommentSubjectChar">
    <w:name w:val="Comment Subject Char"/>
    <w:basedOn w:val="CommentTextChar"/>
    <w:link w:val="CommentSubject"/>
    <w:uiPriority w:val="99"/>
    <w:semiHidden/>
    <w:rsid w:val="00965921"/>
    <w:rPr>
      <w:rFonts w:eastAsia="Times New Roman" w:cs="Times New Roman"/>
      <w:b/>
      <w:bCs/>
      <w:noProof/>
      <w:color w:val="000000"/>
      <w:sz w:val="20"/>
      <w:szCs w:val="20"/>
    </w:rPr>
  </w:style>
  <w:style w:type="paragraph" w:styleId="Revision">
    <w:name w:val="Revision"/>
    <w:hidden/>
    <w:uiPriority w:val="99"/>
    <w:semiHidden/>
    <w:rsid w:val="00475CE5"/>
    <w:pPr>
      <w:jc w:val="left"/>
    </w:pPr>
    <w:rPr>
      <w:rFonts w:eastAsia="Times New Roman" w:cs="Times New Roman"/>
      <w:noProof/>
      <w:color w:val="000000"/>
      <w:sz w:val="20"/>
      <w:szCs w:val="20"/>
    </w:rPr>
  </w:style>
  <w:style w:type="character" w:styleId="PlaceholderText">
    <w:name w:val="Placeholder Text"/>
    <w:basedOn w:val="DefaultParagraphFont"/>
    <w:uiPriority w:val="99"/>
    <w:semiHidden/>
    <w:rsid w:val="00D265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13426">
      <w:bodyDiv w:val="1"/>
      <w:marLeft w:val="0"/>
      <w:marRight w:val="0"/>
      <w:marTop w:val="0"/>
      <w:marBottom w:val="0"/>
      <w:divBdr>
        <w:top w:val="none" w:sz="0" w:space="0" w:color="auto"/>
        <w:left w:val="none" w:sz="0" w:space="0" w:color="auto"/>
        <w:bottom w:val="none" w:sz="0" w:space="0" w:color="auto"/>
        <w:right w:val="none" w:sz="0" w:space="0" w:color="auto"/>
      </w:divBdr>
    </w:div>
    <w:div w:id="325791559">
      <w:bodyDiv w:val="1"/>
      <w:marLeft w:val="0"/>
      <w:marRight w:val="0"/>
      <w:marTop w:val="0"/>
      <w:marBottom w:val="0"/>
      <w:divBdr>
        <w:top w:val="none" w:sz="0" w:space="0" w:color="auto"/>
        <w:left w:val="none" w:sz="0" w:space="0" w:color="auto"/>
        <w:bottom w:val="none" w:sz="0" w:space="0" w:color="auto"/>
        <w:right w:val="none" w:sz="0" w:space="0" w:color="auto"/>
      </w:divBdr>
    </w:div>
    <w:div w:id="562258053">
      <w:bodyDiv w:val="1"/>
      <w:marLeft w:val="0"/>
      <w:marRight w:val="0"/>
      <w:marTop w:val="0"/>
      <w:marBottom w:val="0"/>
      <w:divBdr>
        <w:top w:val="none" w:sz="0" w:space="0" w:color="auto"/>
        <w:left w:val="none" w:sz="0" w:space="0" w:color="auto"/>
        <w:bottom w:val="none" w:sz="0" w:space="0" w:color="auto"/>
        <w:right w:val="none" w:sz="0" w:space="0" w:color="auto"/>
      </w:divBdr>
    </w:div>
    <w:div w:id="633027506">
      <w:bodyDiv w:val="1"/>
      <w:marLeft w:val="0"/>
      <w:marRight w:val="0"/>
      <w:marTop w:val="0"/>
      <w:marBottom w:val="0"/>
      <w:divBdr>
        <w:top w:val="none" w:sz="0" w:space="0" w:color="auto"/>
        <w:left w:val="none" w:sz="0" w:space="0" w:color="auto"/>
        <w:bottom w:val="none" w:sz="0" w:space="0" w:color="auto"/>
        <w:right w:val="none" w:sz="0" w:space="0" w:color="auto"/>
      </w:divBdr>
    </w:div>
    <w:div w:id="699865278">
      <w:bodyDiv w:val="1"/>
      <w:marLeft w:val="0"/>
      <w:marRight w:val="0"/>
      <w:marTop w:val="0"/>
      <w:marBottom w:val="0"/>
      <w:divBdr>
        <w:top w:val="none" w:sz="0" w:space="0" w:color="auto"/>
        <w:left w:val="none" w:sz="0" w:space="0" w:color="auto"/>
        <w:bottom w:val="none" w:sz="0" w:space="0" w:color="auto"/>
        <w:right w:val="none" w:sz="0" w:space="0" w:color="auto"/>
      </w:divBdr>
    </w:div>
    <w:div w:id="916403064">
      <w:bodyDiv w:val="1"/>
      <w:marLeft w:val="0"/>
      <w:marRight w:val="0"/>
      <w:marTop w:val="0"/>
      <w:marBottom w:val="0"/>
      <w:divBdr>
        <w:top w:val="none" w:sz="0" w:space="0" w:color="auto"/>
        <w:left w:val="none" w:sz="0" w:space="0" w:color="auto"/>
        <w:bottom w:val="none" w:sz="0" w:space="0" w:color="auto"/>
        <w:right w:val="none" w:sz="0" w:space="0" w:color="auto"/>
      </w:divBdr>
    </w:div>
    <w:div w:id="997542005">
      <w:bodyDiv w:val="1"/>
      <w:marLeft w:val="0"/>
      <w:marRight w:val="0"/>
      <w:marTop w:val="0"/>
      <w:marBottom w:val="0"/>
      <w:divBdr>
        <w:top w:val="none" w:sz="0" w:space="0" w:color="auto"/>
        <w:left w:val="none" w:sz="0" w:space="0" w:color="auto"/>
        <w:bottom w:val="none" w:sz="0" w:space="0" w:color="auto"/>
        <w:right w:val="none" w:sz="0" w:space="0" w:color="auto"/>
      </w:divBdr>
    </w:div>
    <w:div w:id="1215387537">
      <w:bodyDiv w:val="1"/>
      <w:marLeft w:val="0"/>
      <w:marRight w:val="0"/>
      <w:marTop w:val="0"/>
      <w:marBottom w:val="0"/>
      <w:divBdr>
        <w:top w:val="none" w:sz="0" w:space="0" w:color="auto"/>
        <w:left w:val="none" w:sz="0" w:space="0" w:color="auto"/>
        <w:bottom w:val="none" w:sz="0" w:space="0" w:color="auto"/>
        <w:right w:val="none" w:sz="0" w:space="0" w:color="auto"/>
      </w:divBdr>
    </w:div>
    <w:div w:id="1344014702">
      <w:bodyDiv w:val="1"/>
      <w:marLeft w:val="0"/>
      <w:marRight w:val="0"/>
      <w:marTop w:val="0"/>
      <w:marBottom w:val="0"/>
      <w:divBdr>
        <w:top w:val="none" w:sz="0" w:space="0" w:color="auto"/>
        <w:left w:val="none" w:sz="0" w:space="0" w:color="auto"/>
        <w:bottom w:val="none" w:sz="0" w:space="0" w:color="auto"/>
        <w:right w:val="none" w:sz="0" w:space="0" w:color="auto"/>
      </w:divBdr>
    </w:div>
    <w:div w:id="1494099025">
      <w:bodyDiv w:val="1"/>
      <w:marLeft w:val="0"/>
      <w:marRight w:val="0"/>
      <w:marTop w:val="0"/>
      <w:marBottom w:val="0"/>
      <w:divBdr>
        <w:top w:val="none" w:sz="0" w:space="0" w:color="auto"/>
        <w:left w:val="none" w:sz="0" w:space="0" w:color="auto"/>
        <w:bottom w:val="none" w:sz="0" w:space="0" w:color="auto"/>
        <w:right w:val="none" w:sz="0" w:space="0" w:color="auto"/>
      </w:divBdr>
    </w:div>
    <w:div w:id="1520001303">
      <w:bodyDiv w:val="1"/>
      <w:marLeft w:val="0"/>
      <w:marRight w:val="0"/>
      <w:marTop w:val="0"/>
      <w:marBottom w:val="0"/>
      <w:divBdr>
        <w:top w:val="none" w:sz="0" w:space="0" w:color="auto"/>
        <w:left w:val="none" w:sz="0" w:space="0" w:color="auto"/>
        <w:bottom w:val="none" w:sz="0" w:space="0" w:color="auto"/>
        <w:right w:val="none" w:sz="0" w:space="0" w:color="auto"/>
      </w:divBdr>
    </w:div>
    <w:div w:id="1618289960">
      <w:bodyDiv w:val="1"/>
      <w:marLeft w:val="0"/>
      <w:marRight w:val="0"/>
      <w:marTop w:val="0"/>
      <w:marBottom w:val="0"/>
      <w:divBdr>
        <w:top w:val="none" w:sz="0" w:space="0" w:color="auto"/>
        <w:left w:val="none" w:sz="0" w:space="0" w:color="auto"/>
        <w:bottom w:val="none" w:sz="0" w:space="0" w:color="auto"/>
        <w:right w:val="none" w:sz="0" w:space="0" w:color="auto"/>
      </w:divBdr>
    </w:div>
    <w:div w:id="1895583401">
      <w:bodyDiv w:val="1"/>
      <w:marLeft w:val="0"/>
      <w:marRight w:val="0"/>
      <w:marTop w:val="0"/>
      <w:marBottom w:val="0"/>
      <w:divBdr>
        <w:top w:val="none" w:sz="0" w:space="0" w:color="auto"/>
        <w:left w:val="none" w:sz="0" w:space="0" w:color="auto"/>
        <w:bottom w:val="none" w:sz="0" w:space="0" w:color="auto"/>
        <w:right w:val="none" w:sz="0" w:space="0" w:color="auto"/>
      </w:divBdr>
    </w:div>
    <w:div w:id="1928885919">
      <w:bodyDiv w:val="1"/>
      <w:marLeft w:val="0"/>
      <w:marRight w:val="0"/>
      <w:marTop w:val="0"/>
      <w:marBottom w:val="0"/>
      <w:divBdr>
        <w:top w:val="none" w:sz="0" w:space="0" w:color="auto"/>
        <w:left w:val="none" w:sz="0" w:space="0" w:color="auto"/>
        <w:bottom w:val="none" w:sz="0" w:space="0" w:color="auto"/>
        <w:right w:val="none" w:sz="0" w:space="0" w:color="auto"/>
      </w:divBdr>
    </w:div>
    <w:div w:id="2027631687">
      <w:bodyDiv w:val="1"/>
      <w:marLeft w:val="0"/>
      <w:marRight w:val="0"/>
      <w:marTop w:val="0"/>
      <w:marBottom w:val="0"/>
      <w:divBdr>
        <w:top w:val="none" w:sz="0" w:space="0" w:color="auto"/>
        <w:left w:val="none" w:sz="0" w:space="0" w:color="auto"/>
        <w:bottom w:val="none" w:sz="0" w:space="0" w:color="auto"/>
        <w:right w:val="none" w:sz="0" w:space="0" w:color="auto"/>
      </w:divBdr>
    </w:div>
    <w:div w:id="2033997803">
      <w:bodyDiv w:val="1"/>
      <w:marLeft w:val="0"/>
      <w:marRight w:val="0"/>
      <w:marTop w:val="0"/>
      <w:marBottom w:val="0"/>
      <w:divBdr>
        <w:top w:val="none" w:sz="0" w:space="0" w:color="auto"/>
        <w:left w:val="none" w:sz="0" w:space="0" w:color="auto"/>
        <w:bottom w:val="none" w:sz="0" w:space="0" w:color="auto"/>
        <w:right w:val="none" w:sz="0" w:space="0" w:color="auto"/>
      </w:divBdr>
    </w:div>
    <w:div w:id="2054109641">
      <w:bodyDiv w:val="1"/>
      <w:marLeft w:val="0"/>
      <w:marRight w:val="0"/>
      <w:marTop w:val="0"/>
      <w:marBottom w:val="0"/>
      <w:divBdr>
        <w:top w:val="none" w:sz="0" w:space="0" w:color="auto"/>
        <w:left w:val="none" w:sz="0" w:space="0" w:color="auto"/>
        <w:bottom w:val="none" w:sz="0" w:space="0" w:color="auto"/>
        <w:right w:val="none" w:sz="0" w:space="0" w:color="auto"/>
      </w:divBdr>
    </w:div>
    <w:div w:id="207627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www.seattle.gov/Images/CityArchive/SeattleFacts/Symbols/BlueHeron.jp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gif"/><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www.seattle.gov/examiner" TargetMode="Externa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www.seattle.gov/examin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image" Target="media/image8.jpeg"/><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OSFS01\HXM\Shared\HearExam\EXECUTIVE%20ASST%20Files\Office%20Administration\Annual%20Reports\2019%20AR\2019%20AR%20Charts-%2001-08-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2019 Master User Permit Case Activity</a:t>
            </a:r>
          </a:p>
        </c:rich>
      </c:tx>
      <c:layout>
        <c:manualLayout>
          <c:xMode val="edge"/>
          <c:yMode val="edge"/>
          <c:x val="0.2504678850627543"/>
          <c:y val="2.662823645718025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view3D>
      <c:rotX val="3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226334652330895"/>
          <c:y val="0.30893928751863758"/>
          <c:w val="0.82678614877282353"/>
          <c:h val="0.56331614444263756"/>
        </c:manualLayout>
      </c:layout>
      <c:pie3DChart>
        <c:varyColors val="1"/>
        <c:ser>
          <c:idx val="0"/>
          <c:order val="0"/>
          <c:explosion val="49"/>
          <c:dPt>
            <c:idx val="0"/>
            <c:bubble3D val="0"/>
            <c:spPr>
              <a:solidFill>
                <a:schemeClr val="accent1">
                  <a:lumMod val="75000"/>
                </a:schemeClr>
              </a:solidFill>
              <a:ln>
                <a:noFill/>
              </a:ln>
              <a:effectLst/>
              <a:sp3d/>
            </c:spPr>
            <c:extLst>
              <c:ext xmlns:c16="http://schemas.microsoft.com/office/drawing/2014/chart" uri="{C3380CC4-5D6E-409C-BE32-E72D297353CC}">
                <c16:uniqueId val="{00000001-6FC1-41D8-8CD6-D5978EB03CFB}"/>
              </c:ext>
            </c:extLst>
          </c:dPt>
          <c:dPt>
            <c:idx val="1"/>
            <c:bubble3D val="0"/>
            <c:spPr>
              <a:solidFill>
                <a:schemeClr val="accent3"/>
              </a:solidFill>
              <a:ln>
                <a:noFill/>
              </a:ln>
              <a:effectLst/>
              <a:sp3d/>
            </c:spPr>
            <c:extLst>
              <c:ext xmlns:c16="http://schemas.microsoft.com/office/drawing/2014/chart" uri="{C3380CC4-5D6E-409C-BE32-E72D297353CC}">
                <c16:uniqueId val="{00000003-6FC1-41D8-8CD6-D5978EB03CFB}"/>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'[2019 AR Charts- 01-08-2020.xlsx]MUP Case Activity'!$C$4:$C$5</c:f>
              <c:strCache>
                <c:ptCount val="2"/>
                <c:pt idx="0">
                  <c:v>Total 2019 MUPs Issued by SDCI</c:v>
                </c:pt>
                <c:pt idx="1">
                  <c:v>Total 2019 MUPs Appealed to Hearing Examiner</c:v>
                </c:pt>
              </c:strCache>
            </c:strRef>
          </c:cat>
          <c:val>
            <c:numRef>
              <c:f>'[2019 AR Charts- 01-08-2020.xlsx]MUP Case Activity'!$D$4:$D$5</c:f>
              <c:numCache>
                <c:formatCode>General</c:formatCode>
                <c:ptCount val="2"/>
                <c:pt idx="0">
                  <c:v>812</c:v>
                </c:pt>
                <c:pt idx="1">
                  <c:v>32</c:v>
                </c:pt>
              </c:numCache>
            </c:numRef>
          </c:val>
          <c:extLst>
            <c:ext xmlns:c16="http://schemas.microsoft.com/office/drawing/2014/chart" uri="{C3380CC4-5D6E-409C-BE32-E72D297353CC}">
              <c16:uniqueId val="{00000004-6FC1-41D8-8CD6-D5978EB03CFB}"/>
            </c:ext>
          </c:extLst>
        </c:ser>
        <c:dLbls>
          <c:showLegendKey val="0"/>
          <c:showVal val="0"/>
          <c:showCatName val="0"/>
          <c:showSerName val="0"/>
          <c:showPercent val="1"/>
          <c:showBubbleSize val="0"/>
          <c:showLeaderLines val="1"/>
        </c:dLbls>
      </c:pie3DChart>
      <c:spPr>
        <a:noFill/>
        <a:ln>
          <a:noFill/>
        </a:ln>
        <a:effectLst/>
      </c:spPr>
    </c:plotArea>
    <c:legend>
      <c:legendPos val="t"/>
      <c:layout>
        <c:manualLayout>
          <c:xMode val="edge"/>
          <c:yMode val="edge"/>
          <c:x val="9.6194225721784779E-2"/>
          <c:y val="0.13151084987615985"/>
          <c:w val="0.9"/>
          <c:h val="7.994214582593621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2019 Citations Filed by Type</a:t>
            </a:r>
          </a:p>
        </c:rich>
      </c:tx>
      <c:layout>
        <c:manualLayout>
          <c:xMode val="edge"/>
          <c:yMode val="edge"/>
          <c:x val="0.31251249215240345"/>
          <c:y val="1.43187101879455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861003933420605E-2"/>
          <c:y val="0.16025309610271107"/>
          <c:w val="0.7119146222424676"/>
          <c:h val="0.63298475621581785"/>
        </c:manualLayout>
      </c:layout>
      <c:pie3DChart>
        <c:varyColors val="1"/>
        <c:ser>
          <c:idx val="0"/>
          <c:order val="0"/>
          <c:explosion val="28"/>
          <c:dPt>
            <c:idx val="0"/>
            <c:bubble3D val="0"/>
            <c:explosion val="6"/>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C02-4FF0-9A95-D61C20CBEAC2}"/>
              </c:ext>
            </c:extLst>
          </c:dPt>
          <c:dPt>
            <c:idx val="1"/>
            <c:bubble3D val="0"/>
            <c:explosion val="7"/>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C02-4FF0-9A95-D61C20CBEAC2}"/>
              </c:ext>
            </c:extLst>
          </c:dPt>
          <c:dPt>
            <c:idx val="2"/>
            <c:bubble3D val="0"/>
            <c:explosion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C02-4FF0-9A95-D61C20CBEAC2}"/>
              </c:ext>
            </c:extLst>
          </c:dPt>
          <c:dLbls>
            <c:dLbl>
              <c:idx val="0"/>
              <c:layout>
                <c:manualLayout>
                  <c:x val="1.7043594275075409E-2"/>
                  <c:y val="6.5744365144856445E-2"/>
                </c:manualLayout>
              </c:layout>
              <c:tx>
                <c:rich>
                  <a:bodyPr/>
                  <a:lstStyle/>
                  <a:p>
                    <a:fld id="{BDF46203-9CCD-4608-8684-080A61ED463A}" type="CATEGORYNAME">
                      <a:rPr lang="en-US">
                        <a:latin typeface="Times New Roman" panose="02020603050405020304" pitchFamily="18" charset="0"/>
                        <a:cs typeface="Times New Roman" panose="02020603050405020304" pitchFamily="18" charset="0"/>
                      </a:rPr>
                      <a:pPr/>
                      <a:t>[CATEGORY NAME]</a:t>
                    </a:fld>
                    <a:r>
                      <a:rPr lang="en-US" baseline="0">
                        <a:latin typeface="Times New Roman" panose="02020603050405020304" pitchFamily="18" charset="0"/>
                        <a:cs typeface="Times New Roman" panose="02020603050405020304" pitchFamily="18" charset="0"/>
                      </a:rPr>
                      <a:t>
</a:t>
                    </a:r>
                    <a:fld id="{6F9D9776-6DB4-4588-8094-54A33E185257}" type="PERCENTAGE">
                      <a:rPr lang="en-US" baseline="0">
                        <a:latin typeface="Times New Roman" panose="02020603050405020304" pitchFamily="18" charset="0"/>
                        <a:cs typeface="Times New Roman" panose="02020603050405020304" pitchFamily="18" charset="0"/>
                      </a:rPr>
                      <a:pPr/>
                      <a:t>[PERCENTAGE]</a:t>
                    </a:fld>
                    <a:endParaRPr lang="en-US" baseline="0">
                      <a:latin typeface="Times New Roman" panose="02020603050405020304" pitchFamily="18" charset="0"/>
                      <a:cs typeface="Times New Roman" panose="02020603050405020304" pitchFamily="18" charset="0"/>
                    </a:endParaRP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02-4FF0-9A95-D61C20CBEAC2}"/>
                </c:ext>
              </c:extLst>
            </c:dLbl>
            <c:dLbl>
              <c:idx val="1"/>
              <c:layout>
                <c:manualLayout>
                  <c:x val="1.7644472220723548E-2"/>
                  <c:y val="4.3676458110757072E-2"/>
                </c:manualLayout>
              </c:layout>
              <c:tx>
                <c:rich>
                  <a:bodyPr/>
                  <a:lstStyle/>
                  <a:p>
                    <a:fld id="{6B5AEFE2-BDF4-48D8-B052-645AEFF7FCE4}" type="CATEGORYNAME">
                      <a:rPr lang="en-US">
                        <a:latin typeface="Times New Roman" panose="02020603050405020304" pitchFamily="18" charset="0"/>
                        <a:cs typeface="Times New Roman" panose="02020603050405020304" pitchFamily="18" charset="0"/>
                      </a:rPr>
                      <a:pPr/>
                      <a:t>[CATEGORY NAME]</a:t>
                    </a:fld>
                    <a:r>
                      <a:rPr lang="en-US" baseline="0">
                        <a:latin typeface="Times New Roman" panose="02020603050405020304" pitchFamily="18" charset="0"/>
                        <a:cs typeface="Times New Roman" panose="02020603050405020304" pitchFamily="18" charset="0"/>
                      </a:rPr>
                      <a:t>
</a:t>
                    </a:r>
                    <a:fld id="{E3F41A19-4C2A-4FE9-8068-478071E590E2}" type="PERCENTAGE">
                      <a:rPr lang="en-US" baseline="0">
                        <a:latin typeface="Times New Roman" panose="02020603050405020304" pitchFamily="18" charset="0"/>
                        <a:cs typeface="Times New Roman" panose="02020603050405020304" pitchFamily="18" charset="0"/>
                      </a:rPr>
                      <a:pPr/>
                      <a:t>[PERCENTAGE]</a:t>
                    </a:fld>
                    <a:endParaRPr lang="en-US" baseline="0">
                      <a:latin typeface="Times New Roman" panose="02020603050405020304" pitchFamily="18" charset="0"/>
                      <a:cs typeface="Times New Roman" panose="02020603050405020304" pitchFamily="18" charset="0"/>
                    </a:endParaRP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C02-4FF0-9A95-D61C20CBEAC2}"/>
                </c:ext>
              </c:extLst>
            </c:dLbl>
            <c:dLbl>
              <c:idx val="2"/>
              <c:tx>
                <c:rich>
                  <a:bodyPr/>
                  <a:lstStyle/>
                  <a:p>
                    <a:fld id="{7B814346-68A3-4F1E-9C7E-24446EFC2F6E}" type="CATEGORYNAME">
                      <a:rPr lang="en-US">
                        <a:latin typeface="Times New Roman" panose="02020603050405020304" pitchFamily="18" charset="0"/>
                        <a:cs typeface="Times New Roman" panose="02020603050405020304" pitchFamily="18" charset="0"/>
                      </a:rPr>
                      <a:pPr/>
                      <a:t>[CATEGORY NAME]</a:t>
                    </a:fld>
                    <a:r>
                      <a:rPr lang="en-US" baseline="0">
                        <a:latin typeface="Times New Roman" panose="02020603050405020304" pitchFamily="18" charset="0"/>
                        <a:cs typeface="Times New Roman" panose="02020603050405020304" pitchFamily="18" charset="0"/>
                      </a:rPr>
                      <a:t>
</a:t>
                    </a:r>
                    <a:fld id="{D7A06463-ABED-40AA-8E88-48D648749661}" type="PERCENTAGE">
                      <a:rPr lang="en-US" baseline="0">
                        <a:latin typeface="Times New Roman" panose="02020603050405020304" pitchFamily="18" charset="0"/>
                        <a:cs typeface="Times New Roman" panose="02020603050405020304" pitchFamily="18" charset="0"/>
                      </a:rPr>
                      <a:pPr/>
                      <a:t>[PERCENTAGE]</a:t>
                    </a:fld>
                    <a:endParaRPr lang="en-US" baseline="0">
                      <a:latin typeface="Times New Roman" panose="02020603050405020304" pitchFamily="18" charset="0"/>
                      <a:cs typeface="Times New Roman" panose="02020603050405020304" pitchFamily="18" charset="0"/>
                    </a:endParaRP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C02-4FF0-9A95-D61C20CBEAC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'[2019 AR Charts- 01-08-2020.xlsx]CitationsFiled by Type'!$C$4:$C$6</c:f>
              <c:strCache>
                <c:ptCount val="3"/>
                <c:pt idx="0">
                  <c:v>Total 2019 Filed Land Use Citations,</c:v>
                </c:pt>
                <c:pt idx="1">
                  <c:v>Total 2019 Filed SDOT Citations,</c:v>
                </c:pt>
                <c:pt idx="2">
                  <c:v>Total 2019 Filed Marijuana Citations,</c:v>
                </c:pt>
              </c:strCache>
            </c:strRef>
          </c:cat>
          <c:val>
            <c:numRef>
              <c:f>'[2019 AR Charts- 01-08-2020.xlsx]CitationsFiled by Type'!$D$4:$D$6</c:f>
              <c:numCache>
                <c:formatCode>General</c:formatCode>
                <c:ptCount val="3"/>
                <c:pt idx="0">
                  <c:v>132</c:v>
                </c:pt>
                <c:pt idx="1">
                  <c:v>404</c:v>
                </c:pt>
                <c:pt idx="2">
                  <c:v>2</c:v>
                </c:pt>
              </c:numCache>
            </c:numRef>
          </c:val>
          <c:extLst>
            <c:ext xmlns:c16="http://schemas.microsoft.com/office/drawing/2014/chart" uri="{C3380CC4-5D6E-409C-BE32-E72D297353CC}">
              <c16:uniqueId val="{00000006-BC02-4FF0-9A95-D61C20CBEAC2}"/>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anose="02020603050405020304" pitchFamily="18" charset="0"/>
                <a:cs typeface="Times New Roman" panose="02020603050405020304" pitchFamily="18" charset="0"/>
              </a:rPr>
              <a:t>2019 Non-Citation Decisions Issued by Type</a:t>
            </a:r>
          </a:p>
        </c:rich>
      </c:tx>
      <c:layout>
        <c:manualLayout>
          <c:xMode val="edge"/>
          <c:yMode val="edge"/>
          <c:x val="0.24547958355713517"/>
          <c:y val="2.0701209321694912E-2"/>
        </c:manualLayout>
      </c:layout>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'[2019 AR Charts- 01-08-2020.xlsx]NonCitationDecisionsIssuedbyTyp'!$C$4:$C$17</c:f>
              <c:strCache>
                <c:ptCount val="14"/>
                <c:pt idx="0">
                  <c:v>B and O Taxes</c:v>
                </c:pt>
                <c:pt idx="1">
                  <c:v>Council Land Use Action</c:v>
                </c:pt>
                <c:pt idx="2">
                  <c:v>Dangerous Animals</c:v>
                </c:pt>
                <c:pt idx="3">
                  <c:v>Discrimination</c:v>
                </c:pt>
                <c:pt idx="4">
                  <c:v>Floating Homes</c:v>
                </c:pt>
                <c:pt idx="5">
                  <c:v>Housing &amp; Buidling Unfit for Habitat</c:v>
                </c:pt>
                <c:pt idx="6">
                  <c:v>Labor Standards</c:v>
                </c:pt>
                <c:pt idx="7">
                  <c:v>Land Use Code Interpretations</c:v>
                </c:pt>
                <c:pt idx="8">
                  <c:v>Landmarks</c:v>
                </c:pt>
                <c:pt idx="9">
                  <c:v>Licensing Appeals</c:v>
                </c:pt>
                <c:pt idx="10">
                  <c:v>Master Use Permits</c:v>
                </c:pt>
                <c:pt idx="11">
                  <c:v>SEPA-Only Appeals (non Mup)</c:v>
                </c:pt>
                <c:pt idx="12">
                  <c:v>Tenant Relocation Assistance</c:v>
                </c:pt>
                <c:pt idx="13">
                  <c:v>Utility Service</c:v>
                </c:pt>
              </c:strCache>
            </c:strRef>
          </c:cat>
          <c:val>
            <c:numRef>
              <c:f>'[2019 AR Charts- 01-08-2020.xlsx]NonCitationDecisionsIssuedbyTyp'!$D$4:$D$17</c:f>
              <c:numCache>
                <c:formatCode>General</c:formatCode>
                <c:ptCount val="14"/>
                <c:pt idx="0">
                  <c:v>3</c:v>
                </c:pt>
                <c:pt idx="1">
                  <c:v>4</c:v>
                </c:pt>
                <c:pt idx="2">
                  <c:v>1</c:v>
                </c:pt>
                <c:pt idx="3">
                  <c:v>2</c:v>
                </c:pt>
                <c:pt idx="4">
                  <c:v>4</c:v>
                </c:pt>
                <c:pt idx="5">
                  <c:v>1</c:v>
                </c:pt>
                <c:pt idx="6">
                  <c:v>3</c:v>
                </c:pt>
                <c:pt idx="7">
                  <c:v>2</c:v>
                </c:pt>
                <c:pt idx="8">
                  <c:v>1</c:v>
                </c:pt>
                <c:pt idx="9">
                  <c:v>3</c:v>
                </c:pt>
                <c:pt idx="10">
                  <c:v>37</c:v>
                </c:pt>
                <c:pt idx="11">
                  <c:v>9</c:v>
                </c:pt>
                <c:pt idx="12">
                  <c:v>9</c:v>
                </c:pt>
                <c:pt idx="13">
                  <c:v>3</c:v>
                </c:pt>
              </c:numCache>
            </c:numRef>
          </c:val>
          <c:extLst>
            <c:ext xmlns:c16="http://schemas.microsoft.com/office/drawing/2014/chart" uri="{C3380CC4-5D6E-409C-BE32-E72D297353CC}">
              <c16:uniqueId val="{00000000-E9F6-4884-8764-757A4E34CEB5}"/>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2003693288338979"/>
          <c:y val="0.17446111019749486"/>
          <c:w val="0.34662973378327711"/>
          <c:h val="0.80946562812377754"/>
        </c:manualLayout>
      </c:layout>
      <c:overlay val="0"/>
    </c:legend>
    <c:plotVisOnly val="1"/>
    <c:dispBlanksAs val="gap"/>
    <c:showDLblsOverMax val="0"/>
  </c:chart>
  <c:spPr>
    <a:noFill/>
    <a:ln>
      <a:noFill/>
    </a:ln>
  </c:spPr>
  <c:txPr>
    <a:bodyPr/>
    <a:lstStyle/>
    <a:p>
      <a:pPr>
        <a:defRPr sz="9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aseline="0">
                <a:latin typeface="Times New Roman" panose="02020603050405020304" pitchFamily="18" charset="0"/>
                <a:cs typeface="Times New Roman" panose="02020603050405020304" pitchFamily="18" charset="0"/>
              </a:rPr>
              <a:t>2019 Citation Decisions Issued by Ty</a:t>
            </a:r>
            <a:r>
              <a:rPr lang="en-US" sz="1200">
                <a:latin typeface="Times New Roman" panose="02020603050405020304" pitchFamily="18" charset="0"/>
                <a:cs typeface="Times New Roman" panose="02020603050405020304" pitchFamily="18" charset="0"/>
              </a:rPr>
              <a:t>pe</a:t>
            </a:r>
          </a:p>
        </c:rich>
      </c:tx>
      <c:layout>
        <c:manualLayout>
          <c:xMode val="edge"/>
          <c:yMode val="edge"/>
          <c:x val="0.28109677779639247"/>
          <c:y val="1.4164515742586118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6056979690229296E-2"/>
          <c:y val="0.22465797615307032"/>
          <c:w val="0.82317461453949803"/>
          <c:h val="0.71826843390670447"/>
        </c:manualLayout>
      </c:layout>
      <c:pie3DChart>
        <c:varyColors val="1"/>
        <c:ser>
          <c:idx val="0"/>
          <c:order val="0"/>
          <c:spPr>
            <a:solidFill>
              <a:schemeClr val="accent2"/>
            </a:solidFill>
          </c:spPr>
          <c:explosion val="9"/>
          <c:dPt>
            <c:idx val="0"/>
            <c:bubble3D val="0"/>
            <c:explosion val="3"/>
            <c:spPr>
              <a:solidFill>
                <a:schemeClr val="accent2">
                  <a:lumMod val="75000"/>
                </a:schemeClr>
              </a:solidFill>
            </c:spPr>
            <c:extLst>
              <c:ext xmlns:c16="http://schemas.microsoft.com/office/drawing/2014/chart" uri="{C3380CC4-5D6E-409C-BE32-E72D297353CC}">
                <c16:uniqueId val="{00000001-29A8-4678-9881-4EAC1D2B1CD9}"/>
              </c:ext>
            </c:extLst>
          </c:dPt>
          <c:dPt>
            <c:idx val="1"/>
            <c:bubble3D val="0"/>
            <c:explosion val="15"/>
            <c:spPr>
              <a:solidFill>
                <a:schemeClr val="tx2"/>
              </a:solidFill>
            </c:spPr>
            <c:extLst>
              <c:ext xmlns:c16="http://schemas.microsoft.com/office/drawing/2014/chart" uri="{C3380CC4-5D6E-409C-BE32-E72D297353CC}">
                <c16:uniqueId val="{00000003-29A8-4678-9881-4EAC1D2B1CD9}"/>
              </c:ext>
            </c:extLst>
          </c:dPt>
          <c:dPt>
            <c:idx val="2"/>
            <c:bubble3D val="0"/>
            <c:explosion val="34"/>
            <c:spPr>
              <a:solidFill>
                <a:srgbClr val="FFC000"/>
              </a:solidFill>
            </c:spPr>
            <c:extLst>
              <c:ext xmlns:c16="http://schemas.microsoft.com/office/drawing/2014/chart" uri="{C3380CC4-5D6E-409C-BE32-E72D297353CC}">
                <c16:uniqueId val="{00000005-29A8-4678-9881-4EAC1D2B1CD9}"/>
              </c:ext>
            </c:extLst>
          </c:dPt>
          <c:dLbls>
            <c:dLbl>
              <c:idx val="0"/>
              <c:layout>
                <c:manualLayout>
                  <c:x val="-1.2869241788717026E-2"/>
                  <c:y val="-0.1727686898699545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9A8-4678-9881-4EAC1D2B1CD9}"/>
                </c:ext>
              </c:extLst>
            </c:dLbl>
            <c:dLbl>
              <c:idx val="1"/>
              <c:layout>
                <c:manualLayout>
                  <c:x val="2.3557130400217098E-2"/>
                  <c:y val="0.1224400423069240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9A8-4678-9881-4EAC1D2B1CD9}"/>
                </c:ext>
              </c:extLst>
            </c:dLbl>
            <c:dLbl>
              <c:idx val="2"/>
              <c:layout>
                <c:manualLayout>
                  <c:x val="-0.18298140155280443"/>
                  <c:y val="1.174077845780913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9A8-4678-9881-4EAC1D2B1CD9}"/>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'[2019 AR Charts- 01-08-2020.xlsx]CitationDecisionsIssued byType'!$B$4:$B$6</c:f>
              <c:strCache>
                <c:ptCount val="3"/>
                <c:pt idx="0">
                  <c:v>2019 Land Use Decisions Issued,</c:v>
                </c:pt>
                <c:pt idx="1">
                  <c:v>2019 SDOT Decisions Issued,</c:v>
                </c:pt>
                <c:pt idx="2">
                  <c:v>2019 Marijuana Decisions Issued,</c:v>
                </c:pt>
              </c:strCache>
            </c:strRef>
          </c:cat>
          <c:val>
            <c:numRef>
              <c:f>'[2019 AR Charts- 01-08-2020.xlsx]CitationDecisionsIssued byType'!$C$4:$C$6</c:f>
              <c:numCache>
                <c:formatCode>General</c:formatCode>
                <c:ptCount val="3"/>
                <c:pt idx="0">
                  <c:v>15</c:v>
                </c:pt>
                <c:pt idx="1">
                  <c:v>29</c:v>
                </c:pt>
                <c:pt idx="2">
                  <c:v>1</c:v>
                </c:pt>
              </c:numCache>
            </c:numRef>
          </c:val>
          <c:extLst>
            <c:ext xmlns:c16="http://schemas.microsoft.com/office/drawing/2014/chart" uri="{C3380CC4-5D6E-409C-BE32-E72D297353CC}">
              <c16:uniqueId val="{00000006-29A8-4678-9881-4EAC1D2B1CD9}"/>
            </c:ext>
          </c:extLst>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0C5A-3EB3-4436-9892-2ED6BE5A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5179</Words>
  <Characters>38846</Characters>
  <Application>Microsoft Office Word</Application>
  <DocSecurity>0</DocSecurity>
  <Lines>3884</Lines>
  <Paragraphs>2751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41274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Sue</dc:creator>
  <cp:keywords/>
  <dc:description/>
  <cp:lastModifiedBy>Roznos, Bonita</cp:lastModifiedBy>
  <cp:revision>3</cp:revision>
  <cp:lastPrinted>2020-02-24T17:02:00Z</cp:lastPrinted>
  <dcterms:created xsi:type="dcterms:W3CDTF">2020-02-21T22:11:00Z</dcterms:created>
  <dcterms:modified xsi:type="dcterms:W3CDTF">2020-02-24T18:28:00Z</dcterms:modified>
</cp:coreProperties>
</file>